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5BE5C023" w14:textId="220E51D8" w:rsidR="005B0F2A" w:rsidRPr="00E50D82" w:rsidRDefault="005B0F2A" w:rsidP="00E50D82">
      <w:pPr>
        <w:spacing w:before="0" w:after="0" w:line="240" w:lineRule="auto"/>
        <w:jc w:val="center"/>
        <w:rPr>
          <w:rFonts w:asciiTheme="majorHAnsi" w:hAnsiTheme="majorHAnsi"/>
          <w:b/>
          <w:sz w:val="36"/>
          <w:szCs w:val="36"/>
        </w:rPr>
      </w:pPr>
    </w:p>
    <w:p w14:paraId="26DB8C16" w14:textId="1215E51A" w:rsidR="005B0F2A" w:rsidRDefault="005B0F2A" w:rsidP="009372B1">
      <w:pPr>
        <w:spacing w:before="0" w:after="0" w:line="240" w:lineRule="auto"/>
        <w:rPr>
          <w:rFonts w:asciiTheme="majorHAnsi" w:hAnsiTheme="majorHAnsi"/>
          <w:sz w:val="28"/>
          <w:szCs w:val="28"/>
        </w:rPr>
      </w:pPr>
    </w:p>
    <w:p w14:paraId="52106FCD" w14:textId="2B329677" w:rsidR="009372B1" w:rsidRDefault="00CC0173" w:rsidP="00CC0173">
      <w:pPr>
        <w:spacing w:before="0" w:after="0" w:line="240" w:lineRule="auto"/>
        <w:jc w:val="center"/>
        <w:rPr>
          <w:rFonts w:cstheme="minorHAnsi"/>
          <w:sz w:val="40"/>
          <w:szCs w:val="40"/>
        </w:rPr>
      </w:pPr>
      <w:r>
        <w:rPr>
          <w:rFonts w:cstheme="minorHAnsi"/>
          <w:sz w:val="40"/>
          <w:szCs w:val="40"/>
        </w:rPr>
        <w:t>1. REBALANS</w:t>
      </w:r>
      <w:r w:rsidR="009372B1" w:rsidRPr="009372B1">
        <w:rPr>
          <w:rFonts w:cstheme="minorHAnsi"/>
          <w:sz w:val="40"/>
          <w:szCs w:val="40"/>
        </w:rPr>
        <w:t xml:space="preserve"> PLAN ZA 202</w:t>
      </w:r>
      <w:r w:rsidR="000C07E8">
        <w:rPr>
          <w:rFonts w:cstheme="minorHAnsi"/>
          <w:sz w:val="40"/>
          <w:szCs w:val="40"/>
        </w:rPr>
        <w:t>6</w:t>
      </w:r>
      <w:r w:rsidR="009372B1" w:rsidRPr="009372B1">
        <w:rPr>
          <w:rFonts w:cstheme="minorHAnsi"/>
          <w:sz w:val="40"/>
          <w:szCs w:val="40"/>
        </w:rPr>
        <w:t xml:space="preserve">. GODINU </w:t>
      </w:r>
    </w:p>
    <w:p w14:paraId="2CB88129" w14:textId="77777777" w:rsidR="004F2869" w:rsidRDefault="004F2869" w:rsidP="009372B1">
      <w:pPr>
        <w:spacing w:before="0" w:after="0" w:line="240" w:lineRule="auto"/>
        <w:jc w:val="center"/>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3078A836" w:rsidR="004F2869" w:rsidRDefault="00E50D82" w:rsidP="00CC0173">
      <w:pPr>
        <w:spacing w:before="0" w:after="0" w:line="240" w:lineRule="auto"/>
        <w:jc w:val="center"/>
        <w:rPr>
          <w:rFonts w:cstheme="minorHAnsi"/>
          <w:color w:val="auto"/>
          <w:sz w:val="28"/>
          <w:szCs w:val="28"/>
        </w:rPr>
      </w:pPr>
      <w:r>
        <w:rPr>
          <w:rFonts w:cstheme="minorHAnsi"/>
          <w:color w:val="auto"/>
          <w:sz w:val="28"/>
          <w:szCs w:val="28"/>
        </w:rPr>
        <w:t xml:space="preserve">Nin, </w:t>
      </w:r>
      <w:r w:rsidR="00E64998">
        <w:rPr>
          <w:rFonts w:cstheme="minorHAnsi"/>
          <w:color w:val="auto"/>
          <w:sz w:val="28"/>
          <w:szCs w:val="28"/>
        </w:rPr>
        <w:t>15</w:t>
      </w:r>
      <w:r w:rsidR="004F2869" w:rsidRPr="00795B91">
        <w:rPr>
          <w:rFonts w:cstheme="minorHAnsi"/>
          <w:color w:val="auto"/>
          <w:sz w:val="28"/>
          <w:szCs w:val="28"/>
        </w:rPr>
        <w:t xml:space="preserve">. </w:t>
      </w:r>
      <w:r w:rsidR="0099757E">
        <w:rPr>
          <w:rFonts w:cstheme="minorHAnsi"/>
          <w:color w:val="auto"/>
          <w:sz w:val="28"/>
          <w:szCs w:val="28"/>
        </w:rPr>
        <w:t>lipnja</w:t>
      </w:r>
      <w:r w:rsidR="004F2869" w:rsidRPr="00795B91">
        <w:rPr>
          <w:rFonts w:cstheme="minorHAnsi"/>
          <w:color w:val="auto"/>
          <w:sz w:val="28"/>
          <w:szCs w:val="28"/>
        </w:rPr>
        <w:t xml:space="preserve"> 202</w:t>
      </w:r>
      <w:r w:rsidR="000C07E8">
        <w:rPr>
          <w:rFonts w:cstheme="minorHAnsi"/>
          <w:color w:val="auto"/>
          <w:sz w:val="28"/>
          <w:szCs w:val="28"/>
        </w:rPr>
        <w:t>6</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lastRenderedPageBreak/>
        <w:t>______________________________________________________________</w:t>
      </w:r>
    </w:p>
    <w:p w14:paraId="73F8F464" w14:textId="5EB12646"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sidR="0099757E">
        <w:rPr>
          <w:rFonts w:cstheme="minorHAnsi"/>
          <w:color w:val="auto"/>
          <w:sz w:val="24"/>
          <w:szCs w:val="24"/>
        </w:rPr>
        <w:t>53</w:t>
      </w:r>
      <w:r w:rsidR="004E7A67">
        <w:rPr>
          <w:rFonts w:cstheme="minorHAnsi"/>
          <w:color w:val="auto"/>
          <w:sz w:val="24"/>
          <w:szCs w:val="24"/>
        </w:rPr>
        <w:t>. sjednici održanoj</w:t>
      </w:r>
      <w:r w:rsidR="000C07E8">
        <w:rPr>
          <w:rFonts w:cstheme="minorHAnsi"/>
          <w:color w:val="auto"/>
          <w:sz w:val="24"/>
          <w:szCs w:val="24"/>
        </w:rPr>
        <w:t xml:space="preserve"> </w:t>
      </w:r>
      <w:r w:rsidR="00E64998">
        <w:rPr>
          <w:rFonts w:cstheme="minorHAnsi"/>
          <w:color w:val="auto"/>
          <w:sz w:val="24"/>
          <w:szCs w:val="24"/>
        </w:rPr>
        <w:t>15</w:t>
      </w:r>
      <w:r w:rsidR="00624CD4">
        <w:rPr>
          <w:rFonts w:cstheme="minorHAnsi"/>
          <w:color w:val="auto"/>
          <w:sz w:val="24"/>
          <w:szCs w:val="24"/>
        </w:rPr>
        <w:t>.</w:t>
      </w:r>
      <w:r w:rsidR="00D64C80">
        <w:rPr>
          <w:rFonts w:cstheme="minorHAnsi"/>
          <w:color w:val="auto"/>
          <w:sz w:val="24"/>
          <w:szCs w:val="24"/>
        </w:rPr>
        <w:t xml:space="preserve"> </w:t>
      </w:r>
      <w:r w:rsidR="0099757E">
        <w:rPr>
          <w:rFonts w:cstheme="minorHAnsi"/>
          <w:color w:val="auto"/>
          <w:sz w:val="24"/>
          <w:szCs w:val="24"/>
        </w:rPr>
        <w:t>lipnja</w:t>
      </w:r>
      <w:r w:rsidR="00624CD4">
        <w:rPr>
          <w:rFonts w:cstheme="minorHAnsi"/>
          <w:color w:val="auto"/>
          <w:sz w:val="24"/>
          <w:szCs w:val="24"/>
        </w:rPr>
        <w:t xml:space="preserve"> </w:t>
      </w:r>
      <w:r w:rsidR="004E7A67">
        <w:rPr>
          <w:rFonts w:cstheme="minorHAnsi"/>
          <w:color w:val="auto"/>
          <w:sz w:val="24"/>
          <w:szCs w:val="24"/>
        </w:rPr>
        <w:t>202</w:t>
      </w:r>
      <w:r w:rsidR="000C07E8">
        <w:rPr>
          <w:rFonts w:cstheme="minorHAnsi"/>
          <w:color w:val="auto"/>
          <w:sz w:val="24"/>
          <w:szCs w:val="24"/>
        </w:rPr>
        <w:t>6</w:t>
      </w:r>
      <w:r w:rsidR="004E7A67">
        <w:rPr>
          <w:rFonts w:cstheme="minorHAnsi"/>
          <w:color w:val="auto"/>
          <w:sz w:val="24"/>
          <w:szCs w:val="24"/>
        </w:rPr>
        <w:t>.</w:t>
      </w:r>
      <w:r w:rsidR="00CC0173">
        <w:rPr>
          <w:rFonts w:cstheme="minorHAnsi"/>
          <w:color w:val="auto"/>
          <w:sz w:val="24"/>
          <w:szCs w:val="24"/>
        </w:rPr>
        <w:t xml:space="preserve"> </w:t>
      </w:r>
      <w:r w:rsidR="004E7A67">
        <w:rPr>
          <w:rFonts w:cstheme="minorHAnsi"/>
          <w:color w:val="auto"/>
          <w:sz w:val="24"/>
          <w:szCs w:val="24"/>
        </w:rPr>
        <w:t xml:space="preserve">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6533AFBF" w14:textId="6A25821F" w:rsidR="00CC0173" w:rsidRDefault="00CC0173" w:rsidP="004F2869">
      <w:pPr>
        <w:jc w:val="center"/>
        <w:rPr>
          <w:rFonts w:cstheme="minorHAnsi"/>
          <w:b/>
          <w:bCs/>
          <w:color w:val="auto"/>
          <w:sz w:val="28"/>
          <w:szCs w:val="28"/>
        </w:rPr>
      </w:pPr>
    </w:p>
    <w:p w14:paraId="05D1B713" w14:textId="5A45B306" w:rsidR="004F2869" w:rsidRPr="004F2869" w:rsidRDefault="0099757E" w:rsidP="004F2869">
      <w:pPr>
        <w:jc w:val="center"/>
        <w:rPr>
          <w:rFonts w:cstheme="minorHAnsi"/>
          <w:b/>
          <w:bCs/>
          <w:sz w:val="28"/>
          <w:szCs w:val="28"/>
        </w:rPr>
      </w:pPr>
      <w:r>
        <w:rPr>
          <w:rFonts w:cstheme="minorHAnsi"/>
          <w:b/>
          <w:bCs/>
          <w:color w:val="auto"/>
          <w:sz w:val="28"/>
          <w:szCs w:val="28"/>
        </w:rPr>
        <w:t>1. REBALANS</w:t>
      </w:r>
      <w:r w:rsidR="00CC0173">
        <w:rPr>
          <w:rFonts w:cstheme="minorHAnsi"/>
          <w:b/>
          <w:bCs/>
          <w:color w:val="auto"/>
          <w:sz w:val="28"/>
          <w:szCs w:val="28"/>
        </w:rPr>
        <w:t xml:space="preserve"> </w:t>
      </w:r>
      <w:r w:rsidR="004F2869" w:rsidRPr="004F2869">
        <w:rPr>
          <w:rFonts w:cstheme="minorHAnsi"/>
          <w:b/>
          <w:bCs/>
          <w:color w:val="auto"/>
          <w:sz w:val="28"/>
          <w:szCs w:val="28"/>
        </w:rPr>
        <w:t>PLAN ZA 202</w:t>
      </w:r>
      <w:r w:rsidR="000C07E8">
        <w:rPr>
          <w:rFonts w:cstheme="minorHAnsi"/>
          <w:b/>
          <w:bCs/>
          <w:color w:val="auto"/>
          <w:sz w:val="28"/>
          <w:szCs w:val="28"/>
        </w:rPr>
        <w:t>6</w:t>
      </w:r>
      <w:r w:rsidR="004F2869" w:rsidRPr="004F2869">
        <w:rPr>
          <w:rFonts w:cstheme="minorHAnsi"/>
          <w:b/>
          <w:bCs/>
          <w:color w:val="auto"/>
          <w:sz w:val="28"/>
          <w:szCs w:val="28"/>
        </w:rPr>
        <w:t xml:space="preserve">. GODINU </w:t>
      </w:r>
    </w:p>
    <w:p w14:paraId="00470683" w14:textId="77777777"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2709E531"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 xml:space="preserve">OPĆI DIO </w:t>
      </w:r>
      <w:r w:rsidR="00E05C0B">
        <w:rPr>
          <w:rFonts w:cstheme="minorHAnsi"/>
          <w:b/>
          <w:bCs/>
          <w:sz w:val="24"/>
          <w:szCs w:val="24"/>
        </w:rPr>
        <w:t>1.</w:t>
      </w:r>
      <w:r w:rsidRPr="00C25CD7">
        <w:rPr>
          <w:rFonts w:cstheme="minorHAnsi"/>
          <w:b/>
          <w:bCs/>
          <w:sz w:val="24"/>
          <w:szCs w:val="24"/>
        </w:rPr>
        <w:t xml:space="preserve"> </w:t>
      </w:r>
      <w:r w:rsidR="00EB350A">
        <w:rPr>
          <w:rFonts w:cstheme="minorHAnsi"/>
          <w:b/>
          <w:bCs/>
          <w:sz w:val="24"/>
          <w:szCs w:val="24"/>
        </w:rPr>
        <w:t xml:space="preserve">REBALANSA </w:t>
      </w:r>
      <w:r w:rsidRPr="00C25CD7">
        <w:rPr>
          <w:rFonts w:cstheme="minorHAnsi"/>
          <w:b/>
          <w:bCs/>
          <w:sz w:val="24"/>
          <w:szCs w:val="24"/>
        </w:rPr>
        <w:t>PLANA</w:t>
      </w:r>
    </w:p>
    <w:p w14:paraId="0208049C" w14:textId="7B88568E" w:rsidR="000C07E8" w:rsidRDefault="00270E55" w:rsidP="004F2869">
      <w:pPr>
        <w:rPr>
          <w:rFonts w:cstheme="minorHAnsi"/>
          <w:sz w:val="24"/>
          <w:szCs w:val="24"/>
        </w:rPr>
      </w:pPr>
      <w:r w:rsidRPr="00270E55">
        <w:rPr>
          <w:noProof/>
          <w:lang w:val="en-US" w:eastAsia="en-US"/>
        </w:rPr>
        <w:drawing>
          <wp:inline distT="0" distB="0" distL="0" distR="0" wp14:anchorId="0E291A13" wp14:editId="02D533D8">
            <wp:extent cx="5629275" cy="4076700"/>
            <wp:effectExtent l="0" t="0" r="9525" b="0"/>
            <wp:docPr id="10947936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4076700"/>
                    </a:xfrm>
                    <a:prstGeom prst="rect">
                      <a:avLst/>
                    </a:prstGeom>
                    <a:noFill/>
                    <a:ln>
                      <a:noFill/>
                    </a:ln>
                  </pic:spPr>
                </pic:pic>
              </a:graphicData>
            </a:graphic>
          </wp:inline>
        </w:drawing>
      </w:r>
      <w:r w:rsidR="00CC0173">
        <w:rPr>
          <w:rFonts w:cstheme="minorHAnsi"/>
          <w:sz w:val="24"/>
          <w:szCs w:val="24"/>
        </w:rPr>
        <w:t xml:space="preserve"> </w:t>
      </w:r>
    </w:p>
    <w:p w14:paraId="133C34F6" w14:textId="48AD41DF" w:rsidR="00C25CD7" w:rsidRPr="00795B91" w:rsidRDefault="00C25CD7" w:rsidP="00C25CD7">
      <w:pPr>
        <w:jc w:val="both"/>
        <w:rPr>
          <w:rFonts w:cstheme="minorHAnsi"/>
          <w:color w:val="auto"/>
          <w:sz w:val="24"/>
          <w:szCs w:val="24"/>
        </w:rPr>
      </w:pPr>
      <w:r w:rsidRPr="00795B91">
        <w:rPr>
          <w:rFonts w:cstheme="minorHAnsi"/>
          <w:color w:val="auto"/>
          <w:sz w:val="24"/>
          <w:szCs w:val="24"/>
        </w:rPr>
        <w:t>Ukupn</w:t>
      </w:r>
      <w:r w:rsidR="00506B1E">
        <w:rPr>
          <w:rFonts w:cstheme="minorHAnsi"/>
          <w:color w:val="auto"/>
          <w:sz w:val="24"/>
          <w:szCs w:val="24"/>
        </w:rPr>
        <w:t>o planirani</w:t>
      </w:r>
      <w:r w:rsidRPr="00795B91">
        <w:rPr>
          <w:rFonts w:cstheme="minorHAnsi"/>
          <w:color w:val="auto"/>
          <w:sz w:val="24"/>
          <w:szCs w:val="24"/>
        </w:rPr>
        <w:t xml:space="preserve"> prihodi poslovanja u 202</w:t>
      </w:r>
      <w:r w:rsidR="000C07E8">
        <w:rPr>
          <w:rFonts w:cstheme="minorHAnsi"/>
          <w:color w:val="auto"/>
          <w:sz w:val="24"/>
          <w:szCs w:val="24"/>
        </w:rPr>
        <w:t>6</w:t>
      </w:r>
      <w:r w:rsidRPr="00795B91">
        <w:rPr>
          <w:rFonts w:cstheme="minorHAnsi"/>
          <w:color w:val="auto"/>
          <w:sz w:val="24"/>
          <w:szCs w:val="24"/>
        </w:rPr>
        <w:t xml:space="preserve">. godini </w:t>
      </w:r>
      <w:r w:rsidR="00CC0173">
        <w:rPr>
          <w:rFonts w:cstheme="minorHAnsi"/>
          <w:color w:val="auto"/>
          <w:sz w:val="24"/>
          <w:szCs w:val="24"/>
        </w:rPr>
        <w:t xml:space="preserve"> prema 1. rebalansu plana </w:t>
      </w:r>
      <w:r w:rsidR="00506B1E">
        <w:rPr>
          <w:rFonts w:cstheme="minorHAnsi"/>
          <w:color w:val="auto"/>
          <w:sz w:val="24"/>
          <w:szCs w:val="24"/>
        </w:rPr>
        <w:t xml:space="preserve">iznosit će </w:t>
      </w:r>
      <w:r w:rsidR="000C07E8">
        <w:rPr>
          <w:rFonts w:cstheme="minorHAnsi"/>
          <w:color w:val="auto"/>
          <w:sz w:val="24"/>
          <w:szCs w:val="24"/>
        </w:rPr>
        <w:t>1.057.</w:t>
      </w:r>
      <w:r w:rsidR="00270E55">
        <w:rPr>
          <w:rFonts w:cstheme="minorHAnsi"/>
          <w:color w:val="auto"/>
          <w:sz w:val="24"/>
          <w:szCs w:val="24"/>
        </w:rPr>
        <w:t>750</w:t>
      </w:r>
      <w:r w:rsidR="00506B1E">
        <w:rPr>
          <w:rFonts w:cstheme="minorHAnsi"/>
          <w:color w:val="auto"/>
          <w:sz w:val="24"/>
          <w:szCs w:val="24"/>
        </w:rPr>
        <w:t xml:space="preserve"> €</w:t>
      </w:r>
      <w:r w:rsidR="00CC0173">
        <w:rPr>
          <w:rFonts w:cstheme="minorHAnsi"/>
          <w:color w:val="auto"/>
          <w:sz w:val="24"/>
          <w:szCs w:val="24"/>
        </w:rPr>
        <w:t xml:space="preserve"> te se bilježi </w:t>
      </w:r>
      <w:r w:rsidR="00506B1E">
        <w:rPr>
          <w:rFonts w:cstheme="minorHAnsi"/>
          <w:color w:val="auto"/>
          <w:sz w:val="24"/>
          <w:szCs w:val="24"/>
        </w:rPr>
        <w:t>poveća</w:t>
      </w:r>
      <w:r w:rsidR="00CC0173">
        <w:rPr>
          <w:rFonts w:cstheme="minorHAnsi"/>
          <w:color w:val="auto"/>
          <w:sz w:val="24"/>
          <w:szCs w:val="24"/>
        </w:rPr>
        <w:t>nje</w:t>
      </w:r>
      <w:r w:rsidR="006040B6">
        <w:rPr>
          <w:rFonts w:cstheme="minorHAnsi"/>
          <w:color w:val="auto"/>
          <w:sz w:val="24"/>
          <w:szCs w:val="24"/>
        </w:rPr>
        <w:t xml:space="preserve"> za </w:t>
      </w:r>
      <w:r w:rsidR="000C07E8">
        <w:rPr>
          <w:rFonts w:cstheme="minorHAnsi"/>
          <w:color w:val="auto"/>
          <w:sz w:val="24"/>
          <w:szCs w:val="24"/>
        </w:rPr>
        <w:t>8</w:t>
      </w:r>
      <w:r w:rsidR="006040B6">
        <w:rPr>
          <w:rFonts w:cstheme="minorHAnsi"/>
          <w:color w:val="auto"/>
          <w:sz w:val="24"/>
          <w:szCs w:val="24"/>
        </w:rPr>
        <w:t>,</w:t>
      </w:r>
      <w:r w:rsidR="000C07E8">
        <w:rPr>
          <w:rFonts w:cstheme="minorHAnsi"/>
          <w:color w:val="auto"/>
          <w:sz w:val="24"/>
          <w:szCs w:val="24"/>
        </w:rPr>
        <w:t>35</w:t>
      </w:r>
      <w:r w:rsidR="006040B6">
        <w:rPr>
          <w:rFonts w:cstheme="minorHAnsi"/>
          <w:color w:val="auto"/>
          <w:sz w:val="24"/>
          <w:szCs w:val="24"/>
        </w:rPr>
        <w:t>%</w:t>
      </w:r>
      <w:r w:rsidR="00506B1E">
        <w:rPr>
          <w:rFonts w:cstheme="minorHAnsi"/>
          <w:color w:val="auto"/>
          <w:sz w:val="24"/>
          <w:szCs w:val="24"/>
        </w:rPr>
        <w:t xml:space="preserve"> u odnosu na</w:t>
      </w:r>
      <w:r w:rsidR="000C07E8">
        <w:rPr>
          <w:rFonts w:cstheme="minorHAnsi"/>
          <w:color w:val="auto"/>
          <w:sz w:val="24"/>
          <w:szCs w:val="24"/>
        </w:rPr>
        <w:t xml:space="preserve"> tekući</w:t>
      </w:r>
      <w:r w:rsidR="00506B1E">
        <w:rPr>
          <w:rFonts w:cstheme="minorHAnsi"/>
          <w:color w:val="auto"/>
          <w:sz w:val="24"/>
          <w:szCs w:val="24"/>
        </w:rPr>
        <w:t xml:space="preserve"> </w:t>
      </w:r>
      <w:r w:rsidR="00CC0173">
        <w:rPr>
          <w:rFonts w:cstheme="minorHAnsi"/>
          <w:color w:val="auto"/>
          <w:sz w:val="24"/>
          <w:szCs w:val="24"/>
        </w:rPr>
        <w:t>plan</w:t>
      </w:r>
      <w:r w:rsidR="000C07E8">
        <w:rPr>
          <w:rFonts w:cstheme="minorHAnsi"/>
          <w:color w:val="auto"/>
          <w:sz w:val="24"/>
          <w:szCs w:val="24"/>
        </w:rPr>
        <w:t>. P</w:t>
      </w:r>
      <w:r w:rsidR="00CC0173">
        <w:rPr>
          <w:rFonts w:cstheme="minorHAnsi"/>
          <w:color w:val="auto"/>
          <w:sz w:val="24"/>
          <w:szCs w:val="24"/>
        </w:rPr>
        <w:t xml:space="preserve">ovećanje prihoda ostvarit će se u dijelu </w:t>
      </w:r>
      <w:r w:rsidR="000C07E8">
        <w:rPr>
          <w:rFonts w:cstheme="minorHAnsi"/>
          <w:color w:val="auto"/>
          <w:sz w:val="24"/>
          <w:szCs w:val="24"/>
        </w:rPr>
        <w:t xml:space="preserve">prihoda iz nadležnog proračuna </w:t>
      </w:r>
      <w:r w:rsidR="00882901">
        <w:rPr>
          <w:rFonts w:cstheme="minorHAnsi"/>
          <w:color w:val="auto"/>
          <w:sz w:val="24"/>
          <w:szCs w:val="24"/>
        </w:rPr>
        <w:t xml:space="preserve">zbog financiranja rashoda koji se odnose na </w:t>
      </w:r>
      <w:r w:rsidR="000C07E8">
        <w:rPr>
          <w:rFonts w:cstheme="minorHAnsi"/>
          <w:color w:val="auto"/>
          <w:sz w:val="24"/>
          <w:szCs w:val="24"/>
        </w:rPr>
        <w:t>povećanj</w:t>
      </w:r>
      <w:r w:rsidR="00882901">
        <w:rPr>
          <w:rFonts w:cstheme="minorHAnsi"/>
          <w:color w:val="auto"/>
          <w:sz w:val="24"/>
          <w:szCs w:val="24"/>
        </w:rPr>
        <w:t>e</w:t>
      </w:r>
      <w:r w:rsidR="000C07E8">
        <w:rPr>
          <w:rFonts w:cstheme="minorHAnsi"/>
          <w:color w:val="auto"/>
          <w:sz w:val="24"/>
          <w:szCs w:val="24"/>
        </w:rPr>
        <w:t xml:space="preserve"> </w:t>
      </w:r>
      <w:r w:rsidR="00CC0173">
        <w:rPr>
          <w:rFonts w:cstheme="minorHAnsi"/>
          <w:color w:val="auto"/>
          <w:sz w:val="24"/>
          <w:szCs w:val="24"/>
        </w:rPr>
        <w:t>naknad</w:t>
      </w:r>
      <w:r w:rsidR="000C07E8">
        <w:rPr>
          <w:rFonts w:cstheme="minorHAnsi"/>
          <w:color w:val="auto"/>
          <w:sz w:val="24"/>
          <w:szCs w:val="24"/>
        </w:rPr>
        <w:t>a</w:t>
      </w:r>
      <w:r w:rsidR="00CC0173">
        <w:rPr>
          <w:rFonts w:cstheme="minorHAnsi"/>
          <w:color w:val="auto"/>
          <w:sz w:val="24"/>
          <w:szCs w:val="24"/>
        </w:rPr>
        <w:t xml:space="preserve"> za zaposlene</w:t>
      </w:r>
      <w:r w:rsidR="000C07E8">
        <w:rPr>
          <w:rFonts w:cstheme="minorHAnsi"/>
          <w:color w:val="auto"/>
          <w:sz w:val="24"/>
          <w:szCs w:val="24"/>
        </w:rPr>
        <w:t xml:space="preserve"> u visini od 6</w:t>
      </w:r>
      <w:r w:rsidR="00882901">
        <w:rPr>
          <w:rFonts w:cstheme="minorHAnsi"/>
          <w:color w:val="auto"/>
          <w:sz w:val="24"/>
          <w:szCs w:val="24"/>
        </w:rPr>
        <w:t>2</w:t>
      </w:r>
      <w:r w:rsidR="000C07E8">
        <w:rPr>
          <w:rFonts w:cstheme="minorHAnsi"/>
          <w:color w:val="auto"/>
          <w:sz w:val="24"/>
          <w:szCs w:val="24"/>
        </w:rPr>
        <w:t>.00,00 €</w:t>
      </w:r>
      <w:r w:rsidR="0016033A">
        <w:rPr>
          <w:rFonts w:cstheme="minorHAnsi"/>
          <w:color w:val="auto"/>
          <w:sz w:val="24"/>
          <w:szCs w:val="24"/>
        </w:rPr>
        <w:t xml:space="preserve"> i</w:t>
      </w:r>
      <w:r w:rsidR="00882901">
        <w:rPr>
          <w:rFonts w:cstheme="minorHAnsi"/>
          <w:color w:val="auto"/>
          <w:sz w:val="24"/>
          <w:szCs w:val="24"/>
        </w:rPr>
        <w:t xml:space="preserve"> materijalne rahode u visini od 20.640,00 €</w:t>
      </w:r>
      <w:r w:rsidR="00CC0173">
        <w:rPr>
          <w:rFonts w:cstheme="minorHAnsi"/>
          <w:color w:val="auto"/>
          <w:sz w:val="24"/>
          <w:szCs w:val="24"/>
        </w:rPr>
        <w:t>.</w:t>
      </w:r>
      <w:r w:rsidR="00506B1E">
        <w:rPr>
          <w:rFonts w:cstheme="minorHAnsi"/>
          <w:color w:val="auto"/>
          <w:sz w:val="24"/>
          <w:szCs w:val="24"/>
        </w:rPr>
        <w:t xml:space="preserve"> </w:t>
      </w:r>
      <w:r w:rsidR="00CC0173">
        <w:rPr>
          <w:rFonts w:cstheme="minorHAnsi"/>
          <w:color w:val="auto"/>
          <w:sz w:val="24"/>
          <w:szCs w:val="24"/>
        </w:rPr>
        <w:t xml:space="preserve"> Ukupni rashodi u 1. rebalansu plana jednako rast</w:t>
      </w:r>
      <w:r w:rsidR="00750B2C">
        <w:rPr>
          <w:rFonts w:cstheme="minorHAnsi"/>
          <w:color w:val="auto"/>
          <w:sz w:val="24"/>
          <w:szCs w:val="24"/>
        </w:rPr>
        <w:t>u</w:t>
      </w:r>
      <w:r w:rsidR="00CC0173">
        <w:rPr>
          <w:rFonts w:cstheme="minorHAnsi"/>
          <w:color w:val="auto"/>
          <w:sz w:val="24"/>
          <w:szCs w:val="24"/>
        </w:rPr>
        <w:t xml:space="preserve"> kao i prihodi za </w:t>
      </w:r>
      <w:r w:rsidR="000C07E8">
        <w:rPr>
          <w:rFonts w:cstheme="minorHAnsi"/>
          <w:color w:val="auto"/>
          <w:sz w:val="24"/>
          <w:szCs w:val="24"/>
        </w:rPr>
        <w:t>8</w:t>
      </w:r>
      <w:r w:rsidR="00CC0173">
        <w:rPr>
          <w:rFonts w:cstheme="minorHAnsi"/>
          <w:color w:val="auto"/>
          <w:sz w:val="24"/>
          <w:szCs w:val="24"/>
        </w:rPr>
        <w:t>,</w:t>
      </w:r>
      <w:r w:rsidR="000C07E8">
        <w:rPr>
          <w:rFonts w:cstheme="minorHAnsi"/>
          <w:color w:val="auto"/>
          <w:sz w:val="24"/>
          <w:szCs w:val="24"/>
        </w:rPr>
        <w:t>35</w:t>
      </w:r>
      <w:r w:rsidR="00CC0173">
        <w:rPr>
          <w:rFonts w:cstheme="minorHAnsi"/>
          <w:color w:val="auto"/>
          <w:sz w:val="24"/>
          <w:szCs w:val="24"/>
        </w:rPr>
        <w:t>% u odnosu na</w:t>
      </w:r>
      <w:r w:rsidR="000C07E8">
        <w:rPr>
          <w:rFonts w:cstheme="minorHAnsi"/>
          <w:color w:val="auto"/>
          <w:sz w:val="24"/>
          <w:szCs w:val="24"/>
        </w:rPr>
        <w:t xml:space="preserve"> tekući plan</w:t>
      </w:r>
      <w:r w:rsidR="00CC0173">
        <w:rPr>
          <w:rFonts w:cstheme="minorHAnsi"/>
          <w:color w:val="auto"/>
          <w:sz w:val="24"/>
          <w:szCs w:val="24"/>
        </w:rPr>
        <w:t>. Na povećanje rashoda utjecat će povećanje troškova za zaposlene u dijelu isplate neoporeziv</w:t>
      </w:r>
      <w:r w:rsidR="00A33111">
        <w:rPr>
          <w:rFonts w:cstheme="minorHAnsi"/>
          <w:color w:val="auto"/>
          <w:sz w:val="24"/>
          <w:szCs w:val="24"/>
        </w:rPr>
        <w:t xml:space="preserve">ih primitaka </w:t>
      </w:r>
      <w:r w:rsidR="004D0317">
        <w:rPr>
          <w:rFonts w:cstheme="minorHAnsi"/>
          <w:color w:val="auto"/>
          <w:sz w:val="24"/>
          <w:szCs w:val="24"/>
        </w:rPr>
        <w:t>koji se odnose na</w:t>
      </w:r>
      <w:r w:rsidR="00CC0173">
        <w:rPr>
          <w:rFonts w:cstheme="minorHAnsi"/>
          <w:color w:val="auto"/>
          <w:sz w:val="24"/>
          <w:szCs w:val="24"/>
        </w:rPr>
        <w:t xml:space="preserve"> nagrade djelatnicima</w:t>
      </w:r>
      <w:r w:rsidR="000C07E8">
        <w:rPr>
          <w:rFonts w:cstheme="minorHAnsi"/>
          <w:color w:val="auto"/>
          <w:sz w:val="24"/>
          <w:szCs w:val="24"/>
        </w:rPr>
        <w:t xml:space="preserve"> za radne rezultate u visini od 1.200,00 € po djelatniku, isplate</w:t>
      </w:r>
      <w:r w:rsidR="00A33111">
        <w:rPr>
          <w:rFonts w:cstheme="minorHAnsi"/>
          <w:color w:val="auto"/>
          <w:sz w:val="24"/>
          <w:szCs w:val="24"/>
        </w:rPr>
        <w:t xml:space="preserve"> regresa u visini od 350,00 € po djelatniku te dara u naravi u visini od 133,00</w:t>
      </w:r>
      <w:r w:rsidR="00CC0173">
        <w:rPr>
          <w:rFonts w:cstheme="minorHAnsi"/>
          <w:color w:val="auto"/>
          <w:sz w:val="24"/>
          <w:szCs w:val="24"/>
        </w:rPr>
        <w:t xml:space="preserve"> </w:t>
      </w:r>
      <w:r w:rsidR="00A33111">
        <w:rPr>
          <w:rFonts w:cstheme="minorHAnsi"/>
          <w:color w:val="auto"/>
          <w:sz w:val="24"/>
          <w:szCs w:val="24"/>
        </w:rPr>
        <w:t xml:space="preserve">€ po djelatniku. Bilježi se rast materijalnih rashoda, najvećim </w:t>
      </w:r>
      <w:r w:rsidR="00A33111">
        <w:rPr>
          <w:rFonts w:cstheme="minorHAnsi"/>
          <w:color w:val="auto"/>
          <w:sz w:val="24"/>
          <w:szCs w:val="24"/>
        </w:rPr>
        <w:lastRenderedPageBreak/>
        <w:t>dijelom u rashodima za knjigovodstvene usluge zbog povećanja cijene</w:t>
      </w:r>
      <w:r w:rsidR="004D0317">
        <w:rPr>
          <w:rFonts w:cstheme="minorHAnsi"/>
          <w:color w:val="auto"/>
          <w:sz w:val="24"/>
          <w:szCs w:val="24"/>
        </w:rPr>
        <w:t xml:space="preserve"> mjesečne usluge</w:t>
      </w:r>
      <w:r w:rsidR="00A33111">
        <w:rPr>
          <w:rFonts w:cstheme="minorHAnsi"/>
          <w:color w:val="auto"/>
          <w:sz w:val="24"/>
          <w:szCs w:val="24"/>
        </w:rPr>
        <w:t>, dnevnic</w:t>
      </w:r>
      <w:r w:rsidR="004D0317">
        <w:rPr>
          <w:rFonts w:cstheme="minorHAnsi"/>
          <w:color w:val="auto"/>
          <w:sz w:val="24"/>
          <w:szCs w:val="24"/>
        </w:rPr>
        <w:t>e</w:t>
      </w:r>
      <w:r w:rsidR="00A33111">
        <w:rPr>
          <w:rFonts w:cstheme="minorHAnsi"/>
          <w:color w:val="auto"/>
          <w:sz w:val="24"/>
          <w:szCs w:val="24"/>
        </w:rPr>
        <w:t xml:space="preserve"> za službeni put, tekuće održavanj</w:t>
      </w:r>
      <w:r w:rsidR="004D0317">
        <w:rPr>
          <w:rFonts w:cstheme="minorHAnsi"/>
          <w:color w:val="auto"/>
          <w:sz w:val="24"/>
          <w:szCs w:val="24"/>
        </w:rPr>
        <w:t>e</w:t>
      </w:r>
      <w:r w:rsidR="00A33111">
        <w:rPr>
          <w:rFonts w:cstheme="minorHAnsi"/>
          <w:color w:val="auto"/>
          <w:sz w:val="24"/>
          <w:szCs w:val="24"/>
        </w:rPr>
        <w:t xml:space="preserve"> opreme, </w:t>
      </w:r>
      <w:r w:rsidR="004D0317">
        <w:rPr>
          <w:rFonts w:cstheme="minorHAnsi"/>
          <w:color w:val="auto"/>
          <w:sz w:val="24"/>
          <w:szCs w:val="24"/>
        </w:rPr>
        <w:t xml:space="preserve">za </w:t>
      </w:r>
      <w:r w:rsidR="00A33111">
        <w:rPr>
          <w:rFonts w:cstheme="minorHAnsi"/>
          <w:color w:val="auto"/>
          <w:sz w:val="24"/>
          <w:szCs w:val="24"/>
        </w:rPr>
        <w:t>reprezentacij</w:t>
      </w:r>
      <w:r w:rsidR="004D0317">
        <w:rPr>
          <w:rFonts w:cstheme="minorHAnsi"/>
          <w:color w:val="auto"/>
          <w:sz w:val="24"/>
          <w:szCs w:val="24"/>
        </w:rPr>
        <w:t>u</w:t>
      </w:r>
      <w:r w:rsidR="00A33111">
        <w:rPr>
          <w:rFonts w:cstheme="minorHAnsi"/>
          <w:color w:val="auto"/>
          <w:sz w:val="24"/>
          <w:szCs w:val="24"/>
        </w:rPr>
        <w:t xml:space="preserve"> zbog ugošćavanja</w:t>
      </w:r>
      <w:r w:rsidR="004D0317">
        <w:rPr>
          <w:rFonts w:cstheme="minorHAnsi"/>
          <w:color w:val="auto"/>
          <w:sz w:val="24"/>
          <w:szCs w:val="24"/>
        </w:rPr>
        <w:t xml:space="preserve"> sudionika konferencije sa sveučilišta Zadar </w:t>
      </w:r>
      <w:r w:rsidR="00CC0173">
        <w:rPr>
          <w:rFonts w:cstheme="minorHAnsi"/>
          <w:color w:val="auto"/>
          <w:sz w:val="24"/>
          <w:szCs w:val="24"/>
        </w:rPr>
        <w:t>te</w:t>
      </w:r>
      <w:r w:rsidR="00A33111">
        <w:rPr>
          <w:rFonts w:cstheme="minorHAnsi"/>
          <w:color w:val="auto"/>
          <w:sz w:val="24"/>
          <w:szCs w:val="24"/>
        </w:rPr>
        <w:t xml:space="preserve"> ostal</w:t>
      </w:r>
      <w:r w:rsidR="004D0317">
        <w:rPr>
          <w:rFonts w:cstheme="minorHAnsi"/>
          <w:color w:val="auto"/>
          <w:sz w:val="24"/>
          <w:szCs w:val="24"/>
        </w:rPr>
        <w:t>e</w:t>
      </w:r>
      <w:r w:rsidR="00A33111">
        <w:rPr>
          <w:rFonts w:cstheme="minorHAnsi"/>
          <w:color w:val="auto"/>
          <w:sz w:val="24"/>
          <w:szCs w:val="24"/>
        </w:rPr>
        <w:t xml:space="preserve"> izvanredn</w:t>
      </w:r>
      <w:r w:rsidR="004D0317">
        <w:rPr>
          <w:rFonts w:cstheme="minorHAnsi"/>
          <w:color w:val="auto"/>
          <w:sz w:val="24"/>
          <w:szCs w:val="24"/>
        </w:rPr>
        <w:t>e</w:t>
      </w:r>
      <w:r w:rsidR="00A33111">
        <w:rPr>
          <w:rFonts w:cstheme="minorHAnsi"/>
          <w:color w:val="auto"/>
          <w:sz w:val="24"/>
          <w:szCs w:val="24"/>
        </w:rPr>
        <w:t xml:space="preserve"> rashod</w:t>
      </w:r>
      <w:r w:rsidR="004D0317">
        <w:rPr>
          <w:rFonts w:cstheme="minorHAnsi"/>
          <w:color w:val="auto"/>
          <w:sz w:val="24"/>
          <w:szCs w:val="24"/>
        </w:rPr>
        <w:t>e</w:t>
      </w:r>
      <w:r w:rsidR="00A33111">
        <w:rPr>
          <w:rFonts w:cstheme="minorHAnsi"/>
          <w:color w:val="auto"/>
          <w:sz w:val="24"/>
          <w:szCs w:val="24"/>
        </w:rPr>
        <w:t xml:space="preserve"> poslovanja</w:t>
      </w:r>
      <w:r w:rsidR="004D0317">
        <w:rPr>
          <w:rFonts w:cstheme="minorHAnsi"/>
          <w:color w:val="auto"/>
          <w:sz w:val="24"/>
          <w:szCs w:val="24"/>
        </w:rPr>
        <w:t xml:space="preserve"> koji nisu planirani u tekućem planu</w:t>
      </w:r>
      <w:r w:rsidR="00A33111">
        <w:rPr>
          <w:rFonts w:cstheme="minorHAnsi"/>
          <w:color w:val="auto"/>
          <w:sz w:val="24"/>
          <w:szCs w:val="24"/>
        </w:rPr>
        <w:t>.</w:t>
      </w:r>
    </w:p>
    <w:p w14:paraId="589EEA50" w14:textId="77777777" w:rsidR="00D85756" w:rsidRPr="00A57B9D" w:rsidRDefault="00D85756" w:rsidP="00D85756">
      <w:pPr>
        <w:spacing w:before="120" w:after="120" w:line="240" w:lineRule="auto"/>
        <w:contextualSpacing/>
        <w:jc w:val="both"/>
        <w:rPr>
          <w:rFonts w:cstheme="minorHAnsi"/>
          <w:b/>
          <w:bCs/>
          <w:color w:val="auto"/>
          <w:sz w:val="24"/>
          <w:szCs w:val="24"/>
        </w:rPr>
      </w:pPr>
      <w:r w:rsidRPr="00A57B9D">
        <w:rPr>
          <w:rFonts w:cstheme="minorHAnsi"/>
          <w:b/>
          <w:bCs/>
          <w:color w:val="auto"/>
          <w:sz w:val="24"/>
          <w:szCs w:val="24"/>
        </w:rPr>
        <w:t xml:space="preserve">1.2. Prihodi i rashodi prema ekonomskoj klasifikaciji </w:t>
      </w:r>
    </w:p>
    <w:p w14:paraId="21C2D91C" w14:textId="77777777" w:rsidR="00D85756" w:rsidRDefault="00D85756" w:rsidP="00D85756">
      <w:pPr>
        <w:spacing w:before="120" w:after="120" w:line="240" w:lineRule="auto"/>
        <w:contextualSpacing/>
        <w:jc w:val="both"/>
        <w:rPr>
          <w:rFonts w:ascii="Arial" w:hAnsi="Arial" w:cs="Arial"/>
          <w:b/>
          <w:bCs/>
          <w:color w:val="auto"/>
          <w:sz w:val="22"/>
          <w:szCs w:val="22"/>
        </w:rPr>
      </w:pPr>
    </w:p>
    <w:p w14:paraId="353906D3" w14:textId="32E7B285" w:rsidR="00D85756" w:rsidRDefault="00270E55" w:rsidP="00D85756">
      <w:pPr>
        <w:spacing w:before="120" w:after="120" w:line="240" w:lineRule="auto"/>
        <w:contextualSpacing/>
        <w:jc w:val="both"/>
        <w:rPr>
          <w:rFonts w:ascii="Arial" w:hAnsi="Arial" w:cs="Arial"/>
          <w:b/>
          <w:bCs/>
          <w:color w:val="auto"/>
          <w:sz w:val="22"/>
          <w:szCs w:val="22"/>
        </w:rPr>
      </w:pPr>
      <w:r w:rsidRPr="00270E55">
        <w:rPr>
          <w:noProof/>
          <w:lang w:val="en-US" w:eastAsia="en-US"/>
        </w:rPr>
        <w:drawing>
          <wp:inline distT="0" distB="0" distL="0" distR="0" wp14:anchorId="10C8AD7E" wp14:editId="259A0861">
            <wp:extent cx="5731510" cy="5410200"/>
            <wp:effectExtent l="0" t="0" r="2540" b="0"/>
            <wp:docPr id="117509822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410200"/>
                    </a:xfrm>
                    <a:prstGeom prst="rect">
                      <a:avLst/>
                    </a:prstGeom>
                    <a:noFill/>
                    <a:ln>
                      <a:noFill/>
                    </a:ln>
                  </pic:spPr>
                </pic:pic>
              </a:graphicData>
            </a:graphic>
          </wp:inline>
        </w:drawing>
      </w:r>
    </w:p>
    <w:p w14:paraId="6D90AC61" w14:textId="39C4EED0" w:rsidR="00D85756" w:rsidRDefault="00D85756" w:rsidP="00D85756">
      <w:pPr>
        <w:spacing w:before="120" w:after="120" w:line="240" w:lineRule="auto"/>
        <w:contextualSpacing/>
        <w:jc w:val="both"/>
        <w:rPr>
          <w:rFonts w:ascii="Arial" w:hAnsi="Arial" w:cs="Arial"/>
          <w:b/>
          <w:bCs/>
          <w:color w:val="auto"/>
          <w:sz w:val="22"/>
          <w:szCs w:val="22"/>
        </w:rPr>
      </w:pPr>
    </w:p>
    <w:p w14:paraId="3207E8D2" w14:textId="77777777" w:rsidR="00D85756" w:rsidRDefault="00D85756" w:rsidP="00D85756">
      <w:pPr>
        <w:spacing w:before="120" w:after="120" w:line="240" w:lineRule="auto"/>
        <w:contextualSpacing/>
        <w:jc w:val="both"/>
        <w:rPr>
          <w:rFonts w:ascii="Arial" w:hAnsi="Arial" w:cs="Arial"/>
          <w:b/>
          <w:bCs/>
          <w:color w:val="auto"/>
          <w:sz w:val="22"/>
          <w:szCs w:val="22"/>
        </w:rPr>
      </w:pPr>
    </w:p>
    <w:p w14:paraId="4EB6F219"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0DB185E4"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7B6ECBF4"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5171E549" w14:textId="77777777" w:rsidR="005769F6" w:rsidRDefault="005769F6" w:rsidP="00D85756">
      <w:pPr>
        <w:spacing w:before="120" w:after="120" w:line="240" w:lineRule="auto"/>
        <w:contextualSpacing/>
        <w:jc w:val="both"/>
        <w:rPr>
          <w:rFonts w:ascii="Arial" w:hAnsi="Arial" w:cs="Arial"/>
          <w:b/>
          <w:bCs/>
          <w:color w:val="auto"/>
          <w:sz w:val="22"/>
          <w:szCs w:val="22"/>
        </w:rPr>
      </w:pPr>
    </w:p>
    <w:p w14:paraId="7F5D0663"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3D8A6C9E" w14:textId="77777777" w:rsidR="005769F6" w:rsidRDefault="005769F6" w:rsidP="00D85756">
      <w:pPr>
        <w:spacing w:before="120" w:after="120" w:line="240" w:lineRule="auto"/>
        <w:contextualSpacing/>
        <w:jc w:val="both"/>
        <w:rPr>
          <w:rFonts w:ascii="Arial" w:hAnsi="Arial" w:cs="Arial"/>
          <w:b/>
          <w:bCs/>
          <w:color w:val="auto"/>
          <w:sz w:val="22"/>
          <w:szCs w:val="22"/>
        </w:rPr>
      </w:pPr>
    </w:p>
    <w:p w14:paraId="7F43E86F" w14:textId="77777777" w:rsidR="005769F6" w:rsidRDefault="005769F6" w:rsidP="00D85756">
      <w:pPr>
        <w:spacing w:before="120" w:after="120" w:line="240" w:lineRule="auto"/>
        <w:contextualSpacing/>
        <w:jc w:val="both"/>
        <w:rPr>
          <w:rFonts w:ascii="Arial" w:hAnsi="Arial" w:cs="Arial"/>
          <w:b/>
          <w:bCs/>
          <w:color w:val="auto"/>
          <w:sz w:val="22"/>
          <w:szCs w:val="22"/>
        </w:rPr>
      </w:pPr>
    </w:p>
    <w:p w14:paraId="7EA47027" w14:textId="77777777" w:rsidR="005769F6" w:rsidRDefault="005769F6" w:rsidP="00D85756">
      <w:pPr>
        <w:spacing w:before="120" w:after="120" w:line="240" w:lineRule="auto"/>
        <w:contextualSpacing/>
        <w:jc w:val="both"/>
        <w:rPr>
          <w:rFonts w:ascii="Arial" w:hAnsi="Arial" w:cs="Arial"/>
          <w:b/>
          <w:bCs/>
          <w:color w:val="auto"/>
          <w:sz w:val="22"/>
          <w:szCs w:val="22"/>
        </w:rPr>
      </w:pPr>
    </w:p>
    <w:p w14:paraId="2228BDC3" w14:textId="77777777" w:rsidR="005769F6" w:rsidRDefault="005769F6" w:rsidP="00D85756">
      <w:pPr>
        <w:spacing w:before="120" w:after="120" w:line="240" w:lineRule="auto"/>
        <w:contextualSpacing/>
        <w:jc w:val="both"/>
        <w:rPr>
          <w:rFonts w:ascii="Arial" w:hAnsi="Arial" w:cs="Arial"/>
          <w:b/>
          <w:bCs/>
          <w:color w:val="auto"/>
          <w:sz w:val="22"/>
          <w:szCs w:val="22"/>
        </w:rPr>
      </w:pPr>
    </w:p>
    <w:p w14:paraId="3BB61493"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5B5815EE" w14:textId="77777777" w:rsidR="00B42932" w:rsidRDefault="00B42932" w:rsidP="00D85756">
      <w:pPr>
        <w:spacing w:before="120" w:after="120" w:line="240" w:lineRule="auto"/>
        <w:contextualSpacing/>
        <w:jc w:val="both"/>
        <w:rPr>
          <w:rFonts w:ascii="Arial" w:hAnsi="Arial" w:cs="Arial"/>
          <w:b/>
          <w:bCs/>
          <w:color w:val="auto"/>
          <w:sz w:val="22"/>
          <w:szCs w:val="22"/>
        </w:rPr>
      </w:pPr>
    </w:p>
    <w:p w14:paraId="40C1449B" w14:textId="77777777" w:rsidR="00D85756" w:rsidRDefault="00D85756" w:rsidP="00D85756">
      <w:pPr>
        <w:spacing w:before="120" w:after="120" w:line="240" w:lineRule="auto"/>
        <w:contextualSpacing/>
        <w:jc w:val="both"/>
        <w:rPr>
          <w:rFonts w:ascii="Arial" w:hAnsi="Arial" w:cs="Arial"/>
          <w:b/>
          <w:bCs/>
          <w:color w:val="auto"/>
          <w:sz w:val="22"/>
          <w:szCs w:val="22"/>
        </w:rPr>
      </w:pPr>
    </w:p>
    <w:p w14:paraId="15012C84" w14:textId="077BAC99" w:rsidR="00D85756" w:rsidRDefault="00D85756" w:rsidP="00D85756">
      <w:pPr>
        <w:spacing w:before="120" w:after="120" w:line="240" w:lineRule="auto"/>
        <w:contextualSpacing/>
        <w:jc w:val="both"/>
        <w:rPr>
          <w:rFonts w:ascii="Arial" w:hAnsi="Arial" w:cs="Arial"/>
          <w:b/>
          <w:bCs/>
          <w:color w:val="auto"/>
          <w:sz w:val="22"/>
          <w:szCs w:val="22"/>
        </w:rPr>
      </w:pPr>
      <w:r w:rsidRPr="00D85756">
        <w:rPr>
          <w:noProof/>
          <w:lang w:val="en-US" w:eastAsia="en-US"/>
        </w:rPr>
        <w:drawing>
          <wp:inline distT="0" distB="0" distL="0" distR="0" wp14:anchorId="6F0FCAE1" wp14:editId="53C2D1DA">
            <wp:extent cx="5731510" cy="588010"/>
            <wp:effectExtent l="0" t="0" r="2540" b="2540"/>
            <wp:docPr id="1962947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88010"/>
                    </a:xfrm>
                    <a:prstGeom prst="rect">
                      <a:avLst/>
                    </a:prstGeom>
                    <a:noFill/>
                    <a:ln>
                      <a:noFill/>
                    </a:ln>
                  </pic:spPr>
                </pic:pic>
              </a:graphicData>
            </a:graphic>
          </wp:inline>
        </w:drawing>
      </w:r>
    </w:p>
    <w:p w14:paraId="76B352B8" w14:textId="77777777" w:rsidR="00D85756" w:rsidRDefault="00D85756" w:rsidP="00D85756">
      <w:pPr>
        <w:spacing w:before="120" w:after="120" w:line="240" w:lineRule="auto"/>
        <w:contextualSpacing/>
        <w:jc w:val="both"/>
        <w:rPr>
          <w:rFonts w:ascii="Arial" w:hAnsi="Arial" w:cs="Arial"/>
          <w:b/>
          <w:bCs/>
          <w:color w:val="auto"/>
          <w:sz w:val="22"/>
          <w:szCs w:val="22"/>
        </w:rPr>
      </w:pPr>
    </w:p>
    <w:p w14:paraId="3F501102" w14:textId="1CF544EF" w:rsidR="00D85756" w:rsidRDefault="00270E55" w:rsidP="00D85756">
      <w:pPr>
        <w:spacing w:before="120" w:after="120" w:line="240" w:lineRule="auto"/>
        <w:contextualSpacing/>
        <w:jc w:val="both"/>
        <w:rPr>
          <w:rFonts w:ascii="Arial" w:hAnsi="Arial" w:cs="Arial"/>
          <w:b/>
          <w:bCs/>
          <w:color w:val="auto"/>
          <w:sz w:val="22"/>
          <w:szCs w:val="22"/>
        </w:rPr>
      </w:pPr>
      <w:r w:rsidRPr="00270E55">
        <w:rPr>
          <w:noProof/>
          <w:lang w:val="en-US" w:eastAsia="en-US"/>
        </w:rPr>
        <w:drawing>
          <wp:inline distT="0" distB="0" distL="0" distR="0" wp14:anchorId="20BD6FB2" wp14:editId="67943EC8">
            <wp:extent cx="5731510" cy="7724775"/>
            <wp:effectExtent l="0" t="0" r="2540" b="9525"/>
            <wp:docPr id="15082959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724775"/>
                    </a:xfrm>
                    <a:prstGeom prst="rect">
                      <a:avLst/>
                    </a:prstGeom>
                    <a:noFill/>
                    <a:ln>
                      <a:noFill/>
                    </a:ln>
                  </pic:spPr>
                </pic:pic>
              </a:graphicData>
            </a:graphic>
          </wp:inline>
        </w:drawing>
      </w:r>
    </w:p>
    <w:p w14:paraId="6B07033B" w14:textId="77777777" w:rsidR="00510437" w:rsidRDefault="00510437" w:rsidP="00D85756">
      <w:pPr>
        <w:spacing w:before="120" w:after="120" w:line="240" w:lineRule="auto"/>
        <w:contextualSpacing/>
        <w:jc w:val="both"/>
        <w:rPr>
          <w:rFonts w:ascii="Arial" w:hAnsi="Arial" w:cs="Arial"/>
          <w:b/>
          <w:bCs/>
          <w:color w:val="auto"/>
          <w:sz w:val="22"/>
          <w:szCs w:val="22"/>
        </w:rPr>
      </w:pPr>
    </w:p>
    <w:p w14:paraId="58FF4051" w14:textId="5C622F68" w:rsidR="00510437" w:rsidRPr="00A57B9D" w:rsidRDefault="00510437" w:rsidP="00510437">
      <w:pPr>
        <w:pStyle w:val="ListParagraph"/>
        <w:spacing w:after="120" w:line="240" w:lineRule="auto"/>
        <w:ind w:left="0"/>
        <w:jc w:val="both"/>
        <w:outlineLvl w:val="1"/>
        <w:rPr>
          <w:rFonts w:cstheme="minorHAnsi"/>
          <w:b/>
          <w:bCs/>
          <w:color w:val="auto"/>
          <w:sz w:val="24"/>
          <w:szCs w:val="24"/>
        </w:rPr>
      </w:pPr>
      <w:r w:rsidRPr="00A57B9D">
        <w:rPr>
          <w:rFonts w:cstheme="minorHAnsi"/>
          <w:b/>
          <w:bCs/>
          <w:color w:val="auto"/>
          <w:sz w:val="24"/>
          <w:szCs w:val="24"/>
        </w:rPr>
        <w:t>1.3. Obrazloženje općeg dijela</w:t>
      </w:r>
    </w:p>
    <w:p w14:paraId="53534EF2" w14:textId="77777777" w:rsidR="00510437" w:rsidRDefault="00510437" w:rsidP="00510437">
      <w:pPr>
        <w:pStyle w:val="ListParagraph"/>
        <w:spacing w:after="120" w:line="240" w:lineRule="auto"/>
        <w:ind w:left="0"/>
        <w:jc w:val="both"/>
        <w:outlineLvl w:val="1"/>
        <w:rPr>
          <w:rFonts w:cstheme="minorHAnsi"/>
          <w:color w:val="auto"/>
          <w:sz w:val="24"/>
          <w:szCs w:val="24"/>
        </w:rPr>
      </w:pPr>
    </w:p>
    <w:p w14:paraId="13BD844D" w14:textId="46D60D97" w:rsidR="002D355F" w:rsidRPr="002D355F" w:rsidRDefault="002D355F" w:rsidP="00510437">
      <w:pPr>
        <w:pStyle w:val="ListParagraph"/>
        <w:spacing w:after="120" w:line="240" w:lineRule="auto"/>
        <w:ind w:left="0"/>
        <w:jc w:val="both"/>
        <w:outlineLvl w:val="1"/>
        <w:rPr>
          <w:rFonts w:cstheme="minorHAnsi"/>
          <w:b/>
          <w:bCs/>
          <w:color w:val="auto"/>
          <w:sz w:val="24"/>
          <w:szCs w:val="24"/>
        </w:rPr>
      </w:pPr>
      <w:r w:rsidRPr="002D355F">
        <w:rPr>
          <w:rFonts w:cstheme="minorHAnsi"/>
          <w:b/>
          <w:bCs/>
          <w:color w:val="auto"/>
          <w:sz w:val="24"/>
          <w:szCs w:val="24"/>
        </w:rPr>
        <w:t>PRIHODI POSLOVANJA</w:t>
      </w:r>
    </w:p>
    <w:p w14:paraId="18255995" w14:textId="77777777"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auto"/>
          <w:sz w:val="24"/>
          <w:szCs w:val="24"/>
        </w:rPr>
        <w:t>63 (633) – Pomoći iz inozemstva i od subjekata unutar općeg proračuna</w:t>
      </w:r>
    </w:p>
    <w:p w14:paraId="6BEA5868" w14:textId="77777777" w:rsidR="00510437" w:rsidRPr="00A57B9D" w:rsidRDefault="00510437" w:rsidP="00510437">
      <w:pPr>
        <w:spacing w:line="240" w:lineRule="auto"/>
        <w:jc w:val="both"/>
        <w:rPr>
          <w:rFonts w:cstheme="minorHAnsi"/>
          <w:b/>
          <w:color w:val="auto"/>
          <w:sz w:val="24"/>
          <w:szCs w:val="24"/>
        </w:rPr>
      </w:pPr>
      <w:r w:rsidRPr="00A57B9D">
        <w:rPr>
          <w:rFonts w:cstheme="minorHAnsi"/>
          <w:b/>
          <w:color w:val="auto"/>
          <w:sz w:val="24"/>
          <w:szCs w:val="24"/>
        </w:rPr>
        <w:t>Konto 6331 – Pomoći proračunskom korisnicima iz proračuna koji im nije nadležan</w:t>
      </w:r>
    </w:p>
    <w:p w14:paraId="184E7F3A" w14:textId="1EA50021" w:rsidR="00510437" w:rsidRPr="00A57B9D" w:rsidRDefault="00510437" w:rsidP="00510437">
      <w:pPr>
        <w:spacing w:line="240" w:lineRule="auto"/>
        <w:jc w:val="both"/>
        <w:rPr>
          <w:rFonts w:cstheme="minorHAnsi"/>
          <w:color w:val="212529"/>
          <w:sz w:val="24"/>
          <w:szCs w:val="24"/>
          <w:shd w:val="clear" w:color="auto" w:fill="FFFFFF"/>
        </w:rPr>
      </w:pPr>
      <w:r w:rsidRPr="00A57B9D">
        <w:rPr>
          <w:rFonts w:cstheme="minorHAnsi"/>
          <w:bCs/>
          <w:color w:val="auto"/>
          <w:sz w:val="24"/>
          <w:szCs w:val="24"/>
        </w:rPr>
        <w:t xml:space="preserve">Pomoći proračunskim korisnicima iz proračuna koji im nije nadležan </w:t>
      </w:r>
      <w:r w:rsidR="00A57B9D" w:rsidRPr="00A57B9D">
        <w:rPr>
          <w:rFonts w:cstheme="minorHAnsi"/>
          <w:bCs/>
          <w:color w:val="auto"/>
          <w:sz w:val="24"/>
          <w:szCs w:val="24"/>
        </w:rPr>
        <w:t>planirane su u iznosu od 1.000,00</w:t>
      </w:r>
      <w:r w:rsidR="00444674">
        <w:rPr>
          <w:rFonts w:cstheme="minorHAnsi"/>
          <w:bCs/>
          <w:color w:val="auto"/>
          <w:sz w:val="24"/>
          <w:szCs w:val="24"/>
        </w:rPr>
        <w:t xml:space="preserve"> € te su u 1. rebalansu ostale nepormijenjene</w:t>
      </w:r>
      <w:r w:rsidRPr="00A57B9D">
        <w:rPr>
          <w:rFonts w:cstheme="minorHAnsi"/>
          <w:bCs/>
          <w:color w:val="auto"/>
          <w:sz w:val="24"/>
          <w:szCs w:val="24"/>
        </w:rPr>
        <w:t xml:space="preserve">. </w:t>
      </w:r>
      <w:r w:rsidRPr="00A57B9D">
        <w:rPr>
          <w:rFonts w:cstheme="minorHAnsi"/>
          <w:color w:val="212529"/>
          <w:sz w:val="24"/>
          <w:szCs w:val="24"/>
          <w:shd w:val="clear" w:color="auto" w:fill="FFFFFF"/>
        </w:rPr>
        <w:t>Prihodi se odnose na prihode  od Ministarstva znanosti i obrazovanja za sufinanciranje javnih potreba u predškolskom odgoju. Financijska sredstva utroši</w:t>
      </w:r>
      <w:r w:rsidR="00444674">
        <w:rPr>
          <w:rFonts w:cstheme="minorHAnsi"/>
          <w:color w:val="212529"/>
          <w:sz w:val="24"/>
          <w:szCs w:val="24"/>
          <w:shd w:val="clear" w:color="auto" w:fill="FFFFFF"/>
        </w:rPr>
        <w:t>t</w:t>
      </w:r>
      <w:r w:rsidR="005769F6">
        <w:rPr>
          <w:rFonts w:cstheme="minorHAnsi"/>
          <w:color w:val="212529"/>
          <w:sz w:val="24"/>
          <w:szCs w:val="24"/>
          <w:shd w:val="clear" w:color="auto" w:fill="FFFFFF"/>
        </w:rPr>
        <w:t xml:space="preserve"> će se</w:t>
      </w:r>
      <w:r w:rsidRPr="00A57B9D">
        <w:rPr>
          <w:rFonts w:cstheme="minorHAnsi"/>
          <w:color w:val="212529"/>
          <w:sz w:val="24"/>
          <w:szCs w:val="24"/>
          <w:shd w:val="clear" w:color="auto" w:fill="FFFFFF"/>
        </w:rPr>
        <w:t xml:space="preserve"> namjenski za nabavu didaktičkih sredstava potrebnih za provedbu Programa predškole i djecu s posebnim potrebama za nabavu stručne i dječje literature i ostale potrebe sa svrhom povećanja kvalitete odgojno – obrazovnog programa.</w:t>
      </w:r>
    </w:p>
    <w:p w14:paraId="167387D9" w14:textId="77777777"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212529"/>
          <w:sz w:val="24"/>
          <w:szCs w:val="24"/>
          <w:shd w:val="clear" w:color="auto" w:fill="FFFFFF"/>
        </w:rPr>
        <w:t>64 (642) – Prihodi od imovine</w:t>
      </w:r>
    </w:p>
    <w:p w14:paraId="692F5703" w14:textId="77777777" w:rsidR="00510437" w:rsidRPr="00A57B9D" w:rsidRDefault="00510437" w:rsidP="00510437">
      <w:pPr>
        <w:spacing w:line="240" w:lineRule="auto"/>
        <w:jc w:val="both"/>
        <w:rPr>
          <w:rFonts w:cstheme="minorHAnsi"/>
          <w:b/>
          <w:color w:val="auto"/>
          <w:sz w:val="24"/>
          <w:szCs w:val="24"/>
        </w:rPr>
      </w:pPr>
      <w:r w:rsidRPr="00A57B9D">
        <w:rPr>
          <w:rFonts w:cstheme="minorHAnsi"/>
          <w:b/>
          <w:color w:val="auto"/>
          <w:sz w:val="24"/>
          <w:szCs w:val="24"/>
        </w:rPr>
        <w:t>Konto 6422 – Prihodi od zakupa i iznajmljivanja imovine</w:t>
      </w:r>
    </w:p>
    <w:p w14:paraId="5829FD5B" w14:textId="5C21F910" w:rsidR="00510437" w:rsidRPr="00A57B9D" w:rsidRDefault="00510437" w:rsidP="00510437">
      <w:pPr>
        <w:spacing w:line="240" w:lineRule="auto"/>
        <w:jc w:val="both"/>
        <w:rPr>
          <w:rFonts w:cstheme="minorHAnsi"/>
          <w:color w:val="auto"/>
          <w:sz w:val="24"/>
          <w:szCs w:val="24"/>
        </w:rPr>
      </w:pPr>
      <w:r w:rsidRPr="00A57B9D">
        <w:rPr>
          <w:rFonts w:cstheme="minorHAnsi"/>
          <w:color w:val="212529"/>
          <w:sz w:val="24"/>
          <w:szCs w:val="24"/>
          <w:shd w:val="clear" w:color="auto" w:fill="FFFFFF"/>
        </w:rPr>
        <w:t>Dječji vrtić „Morska Vila“ ostvar</w:t>
      </w:r>
      <w:r w:rsidR="005769F6">
        <w:rPr>
          <w:rFonts w:cstheme="minorHAnsi"/>
          <w:color w:val="212529"/>
          <w:sz w:val="24"/>
          <w:szCs w:val="24"/>
          <w:shd w:val="clear" w:color="auto" w:fill="FFFFFF"/>
        </w:rPr>
        <w:t>uje</w:t>
      </w:r>
      <w:r w:rsidRPr="00A57B9D">
        <w:rPr>
          <w:rFonts w:cstheme="minorHAnsi"/>
          <w:color w:val="212529"/>
          <w:sz w:val="24"/>
          <w:szCs w:val="24"/>
          <w:shd w:val="clear" w:color="auto" w:fill="FFFFFF"/>
        </w:rPr>
        <w:t xml:space="preserve"> prihod od najma prostora koji služi za održavanje programa ranog učenja engleskog jezika u okviru vanjske usluge. Prostor se iznajmljuje po mjesečnoj cijeni od </w:t>
      </w:r>
      <w:r w:rsidR="005769F6">
        <w:rPr>
          <w:rFonts w:cstheme="minorHAnsi"/>
          <w:color w:val="212529"/>
          <w:sz w:val="24"/>
          <w:szCs w:val="24"/>
          <w:shd w:val="clear" w:color="auto" w:fill="FFFFFF"/>
        </w:rPr>
        <w:t>68</w:t>
      </w:r>
      <w:r w:rsidRPr="00A57B9D">
        <w:rPr>
          <w:rFonts w:cstheme="minorHAnsi"/>
          <w:color w:val="212529"/>
          <w:sz w:val="24"/>
          <w:szCs w:val="24"/>
          <w:shd w:val="clear" w:color="auto" w:fill="FFFFFF"/>
        </w:rPr>
        <w:t>,</w:t>
      </w:r>
      <w:r w:rsidR="005769F6">
        <w:rPr>
          <w:rFonts w:cstheme="minorHAnsi"/>
          <w:color w:val="212529"/>
          <w:sz w:val="24"/>
          <w:szCs w:val="24"/>
          <w:shd w:val="clear" w:color="auto" w:fill="FFFFFF"/>
        </w:rPr>
        <w:t>40</w:t>
      </w:r>
      <w:r w:rsidRPr="00A57B9D">
        <w:rPr>
          <w:rFonts w:cstheme="minorHAnsi"/>
          <w:color w:val="212529"/>
          <w:sz w:val="24"/>
          <w:szCs w:val="24"/>
          <w:shd w:val="clear" w:color="auto" w:fill="FFFFFF"/>
        </w:rPr>
        <w:t xml:space="preserve"> €</w:t>
      </w:r>
      <w:r w:rsidR="005769F6">
        <w:rPr>
          <w:rFonts w:cstheme="minorHAnsi"/>
          <w:color w:val="212529"/>
          <w:sz w:val="24"/>
          <w:szCs w:val="24"/>
          <w:shd w:val="clear" w:color="auto" w:fill="FFFFFF"/>
        </w:rPr>
        <w:t>.</w:t>
      </w:r>
      <w:r w:rsidRPr="00A57B9D">
        <w:rPr>
          <w:rFonts w:cstheme="minorHAnsi"/>
          <w:color w:val="212529"/>
          <w:sz w:val="24"/>
          <w:szCs w:val="24"/>
          <w:shd w:val="clear" w:color="auto" w:fill="FFFFFF"/>
        </w:rPr>
        <w:t xml:space="preserve"> </w:t>
      </w:r>
      <w:r w:rsidRPr="00A57B9D">
        <w:rPr>
          <w:rFonts w:cstheme="minorHAnsi"/>
          <w:color w:val="auto"/>
          <w:sz w:val="24"/>
          <w:szCs w:val="24"/>
        </w:rPr>
        <w:t xml:space="preserve">Tijekom ljetnih mjeseci prostor se ne iznajmljuje te se za isto razdoblje ne ostvaruju prihodi. </w:t>
      </w:r>
      <w:r w:rsidR="005769F6">
        <w:rPr>
          <w:rFonts w:cstheme="minorHAnsi"/>
          <w:color w:val="auto"/>
          <w:sz w:val="24"/>
          <w:szCs w:val="24"/>
        </w:rPr>
        <w:t>Planirani prihodi povećat će se za 7,14% u odnosu na tekući plan.</w:t>
      </w:r>
    </w:p>
    <w:p w14:paraId="234C058A" w14:textId="77777777"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auto"/>
          <w:sz w:val="24"/>
          <w:szCs w:val="24"/>
        </w:rPr>
        <w:t>Konto 66 (663) – Prihodi od donacija</w:t>
      </w:r>
    </w:p>
    <w:p w14:paraId="367D3395" w14:textId="122681D4"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auto"/>
          <w:sz w:val="24"/>
          <w:szCs w:val="24"/>
        </w:rPr>
        <w:t>Konto 6632 – Prihodi od donacija trgovačkih društava</w:t>
      </w:r>
      <w:r w:rsidR="005769F6">
        <w:rPr>
          <w:rFonts w:cstheme="minorHAnsi"/>
          <w:b/>
          <w:bCs/>
          <w:color w:val="auto"/>
          <w:sz w:val="24"/>
          <w:szCs w:val="24"/>
        </w:rPr>
        <w:t xml:space="preserve"> i fizičkih osoba</w:t>
      </w:r>
    </w:p>
    <w:p w14:paraId="7C30BAA9" w14:textId="6CDDB6A6" w:rsidR="00510437" w:rsidRPr="00A57B9D" w:rsidRDefault="005769F6" w:rsidP="00510437">
      <w:pPr>
        <w:spacing w:line="240" w:lineRule="auto"/>
        <w:jc w:val="both"/>
        <w:rPr>
          <w:rFonts w:cstheme="minorHAnsi"/>
          <w:color w:val="212529"/>
          <w:sz w:val="24"/>
          <w:szCs w:val="24"/>
          <w:shd w:val="clear" w:color="auto" w:fill="FFFFFF"/>
        </w:rPr>
      </w:pPr>
      <w:r>
        <w:rPr>
          <w:rFonts w:cstheme="minorHAnsi"/>
          <w:color w:val="212529"/>
          <w:sz w:val="24"/>
          <w:szCs w:val="24"/>
          <w:shd w:val="clear" w:color="auto" w:fill="FFFFFF"/>
        </w:rPr>
        <w:t>Planirani prihodi od donacija odnose se na prihode koji će se ostvariti od donacija trgovačkih društava u visini od 2.000,00 €</w:t>
      </w:r>
      <w:r w:rsidR="00A7178A">
        <w:rPr>
          <w:rFonts w:cstheme="minorHAnsi"/>
          <w:color w:val="212529"/>
          <w:sz w:val="24"/>
          <w:szCs w:val="24"/>
          <w:shd w:val="clear" w:color="auto" w:fill="FFFFFF"/>
        </w:rPr>
        <w:t xml:space="preserve"> te</w:t>
      </w:r>
      <w:r>
        <w:rPr>
          <w:rFonts w:cstheme="minorHAnsi"/>
          <w:color w:val="212529"/>
          <w:sz w:val="24"/>
          <w:szCs w:val="24"/>
          <w:shd w:val="clear" w:color="auto" w:fill="FFFFFF"/>
        </w:rPr>
        <w:t xml:space="preserve"> od donacija roditelja</w:t>
      </w:r>
      <w:r w:rsidR="00A7178A">
        <w:rPr>
          <w:rFonts w:cstheme="minorHAnsi"/>
          <w:color w:val="212529"/>
          <w:sz w:val="24"/>
          <w:szCs w:val="24"/>
          <w:shd w:val="clear" w:color="auto" w:fill="FFFFFF"/>
        </w:rPr>
        <w:t xml:space="preserve"> u visini od 1.800,00 € za </w:t>
      </w:r>
      <w:r>
        <w:rPr>
          <w:rFonts w:cstheme="minorHAnsi"/>
          <w:color w:val="212529"/>
          <w:sz w:val="24"/>
          <w:szCs w:val="24"/>
          <w:shd w:val="clear" w:color="auto" w:fill="FFFFFF"/>
        </w:rPr>
        <w:t>nabav</w:t>
      </w:r>
      <w:r w:rsidR="00A7178A">
        <w:rPr>
          <w:rFonts w:cstheme="minorHAnsi"/>
          <w:color w:val="212529"/>
          <w:sz w:val="24"/>
          <w:szCs w:val="24"/>
          <w:shd w:val="clear" w:color="auto" w:fill="FFFFFF"/>
        </w:rPr>
        <w:t>u</w:t>
      </w:r>
      <w:r>
        <w:rPr>
          <w:rFonts w:cstheme="minorHAnsi"/>
          <w:color w:val="212529"/>
          <w:sz w:val="24"/>
          <w:szCs w:val="24"/>
          <w:shd w:val="clear" w:color="auto" w:fill="FFFFFF"/>
        </w:rPr>
        <w:t xml:space="preserve"> didaktike</w:t>
      </w:r>
      <w:r w:rsidR="00AE59FF">
        <w:rPr>
          <w:rFonts w:cstheme="minorHAnsi"/>
          <w:color w:val="212529"/>
          <w:sz w:val="24"/>
          <w:szCs w:val="24"/>
          <w:shd w:val="clear" w:color="auto" w:fill="FFFFFF"/>
        </w:rPr>
        <w:t xml:space="preserve"> u visini od 800,00 €</w:t>
      </w:r>
      <w:r>
        <w:rPr>
          <w:rFonts w:cstheme="minorHAnsi"/>
          <w:color w:val="212529"/>
          <w:sz w:val="24"/>
          <w:szCs w:val="24"/>
          <w:shd w:val="clear" w:color="auto" w:fill="FFFFFF"/>
        </w:rPr>
        <w:t xml:space="preserve"> </w:t>
      </w:r>
      <w:r w:rsidR="00A7178A">
        <w:rPr>
          <w:rFonts w:cstheme="minorHAnsi"/>
          <w:color w:val="212529"/>
          <w:sz w:val="24"/>
          <w:szCs w:val="24"/>
          <w:shd w:val="clear" w:color="auto" w:fill="FFFFFF"/>
        </w:rPr>
        <w:t xml:space="preserve">i </w:t>
      </w:r>
      <w:r w:rsidR="00AE59FF">
        <w:rPr>
          <w:rFonts w:cstheme="minorHAnsi"/>
          <w:color w:val="212529"/>
          <w:sz w:val="24"/>
          <w:szCs w:val="24"/>
          <w:shd w:val="clear" w:color="auto" w:fill="FFFFFF"/>
        </w:rPr>
        <w:t xml:space="preserve">1.000,00 € za </w:t>
      </w:r>
      <w:r w:rsidR="00A7178A">
        <w:rPr>
          <w:rFonts w:cstheme="minorHAnsi"/>
          <w:color w:val="212529"/>
          <w:sz w:val="24"/>
          <w:szCs w:val="24"/>
          <w:shd w:val="clear" w:color="auto" w:fill="FFFFFF"/>
        </w:rPr>
        <w:t>izradu fotografija djece.</w:t>
      </w:r>
    </w:p>
    <w:p w14:paraId="7475D5EF" w14:textId="77777777"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auto"/>
          <w:sz w:val="24"/>
          <w:szCs w:val="24"/>
        </w:rPr>
        <w:t>67 (671) – Prihodi iz nadležnog proračuna za financiranje redovne djelatnosti proračunskih korisnika</w:t>
      </w:r>
    </w:p>
    <w:p w14:paraId="679D2B6E" w14:textId="77777777" w:rsidR="00510437" w:rsidRDefault="00510437" w:rsidP="00510437">
      <w:pPr>
        <w:spacing w:line="240" w:lineRule="auto"/>
        <w:ind w:left="1276" w:hanging="1276"/>
        <w:jc w:val="both"/>
        <w:rPr>
          <w:rFonts w:cstheme="minorHAnsi"/>
          <w:b/>
          <w:color w:val="auto"/>
          <w:sz w:val="24"/>
          <w:szCs w:val="24"/>
        </w:rPr>
      </w:pPr>
      <w:r w:rsidRPr="00A57B9D">
        <w:rPr>
          <w:rFonts w:cstheme="minorHAnsi"/>
          <w:b/>
          <w:color w:val="auto"/>
          <w:sz w:val="24"/>
          <w:szCs w:val="24"/>
        </w:rPr>
        <w:t xml:space="preserve">Konto 6711– Prihodi iz nadležnog proračuna </w:t>
      </w:r>
    </w:p>
    <w:p w14:paraId="08446D9E" w14:textId="1330C784" w:rsidR="00AE59FF" w:rsidRPr="00A57B9D" w:rsidRDefault="00AE59FF" w:rsidP="00AE59FF">
      <w:pPr>
        <w:spacing w:line="240" w:lineRule="auto"/>
        <w:jc w:val="both"/>
        <w:rPr>
          <w:rFonts w:cstheme="minorHAnsi"/>
          <w:b/>
          <w:color w:val="auto"/>
          <w:sz w:val="24"/>
          <w:szCs w:val="24"/>
        </w:rPr>
      </w:pPr>
      <w:r>
        <w:rPr>
          <w:rFonts w:cstheme="minorHAnsi"/>
          <w:color w:val="auto"/>
          <w:sz w:val="24"/>
          <w:szCs w:val="24"/>
        </w:rPr>
        <w:t>Prihodi iz nadležnog proračuna povećat će se za 8,42% u odnosu na tekući plan. Povećanje prihoda ostvarit će se zbog financiranje dodatnih rashoda koji se odnose na povećanje naknada za zaposlene u visini od 62.00,00 € i materijalne rahode u visini od 20.640,00 € koji nisu bili planirani u tekućem planu.  Isti se odnose na nagrade za radne rezultate u visini od 1.200,00 € po radniku, regres u visini od 350,00 € po radniku te dara u naravi u visini od 133,00 € po radniku.</w:t>
      </w:r>
    </w:p>
    <w:p w14:paraId="4C3778DD" w14:textId="77777777" w:rsidR="00510437" w:rsidRPr="00A57B9D" w:rsidRDefault="00510437" w:rsidP="00510437">
      <w:pPr>
        <w:jc w:val="both"/>
        <w:rPr>
          <w:rFonts w:cstheme="minorHAnsi"/>
          <w:b/>
          <w:bCs/>
          <w:color w:val="auto"/>
          <w:sz w:val="24"/>
          <w:szCs w:val="24"/>
        </w:rPr>
      </w:pPr>
      <w:r w:rsidRPr="00A57B9D">
        <w:rPr>
          <w:rFonts w:cstheme="minorHAnsi"/>
          <w:b/>
          <w:bCs/>
          <w:color w:val="auto"/>
          <w:sz w:val="24"/>
          <w:szCs w:val="24"/>
        </w:rPr>
        <w:t>Konto 6712 – Prihodi iz nadležnog proračuna za financiranje rashoda za nabavu nefinancijske imovine</w:t>
      </w:r>
    </w:p>
    <w:p w14:paraId="072485CA" w14:textId="5890A414" w:rsidR="00510437" w:rsidRDefault="00510437" w:rsidP="00510437">
      <w:pPr>
        <w:jc w:val="both"/>
        <w:rPr>
          <w:rFonts w:cstheme="minorHAnsi"/>
          <w:color w:val="auto"/>
          <w:sz w:val="24"/>
          <w:szCs w:val="24"/>
        </w:rPr>
      </w:pPr>
      <w:r w:rsidRPr="00A57B9D">
        <w:rPr>
          <w:rFonts w:cstheme="minorHAnsi"/>
          <w:color w:val="auto"/>
          <w:sz w:val="24"/>
          <w:szCs w:val="24"/>
        </w:rPr>
        <w:t xml:space="preserve">Prihodi iz nadležnog proračuna za financiranje rashoda za nabavu nefinancijske imovine </w:t>
      </w:r>
      <w:r w:rsidR="00AE59FF">
        <w:rPr>
          <w:rFonts w:cstheme="minorHAnsi"/>
          <w:color w:val="auto"/>
          <w:sz w:val="24"/>
          <w:szCs w:val="24"/>
        </w:rPr>
        <w:t xml:space="preserve">iznose 3.400,00 € te ostaju nepromijenjeni u odnosu na tekući plan. </w:t>
      </w:r>
    </w:p>
    <w:p w14:paraId="575B4DA4" w14:textId="77777777" w:rsidR="00BB6ED2" w:rsidRPr="00A57B9D" w:rsidRDefault="00BB6ED2" w:rsidP="00510437">
      <w:pPr>
        <w:jc w:val="both"/>
        <w:rPr>
          <w:rFonts w:cstheme="minorHAnsi"/>
          <w:color w:val="auto"/>
          <w:sz w:val="24"/>
          <w:szCs w:val="24"/>
        </w:rPr>
      </w:pPr>
    </w:p>
    <w:p w14:paraId="1F2D3F25" w14:textId="77777777" w:rsidR="00510437" w:rsidRPr="00A57B9D" w:rsidRDefault="00510437" w:rsidP="00510437">
      <w:pPr>
        <w:spacing w:line="240" w:lineRule="auto"/>
        <w:jc w:val="both"/>
        <w:rPr>
          <w:rFonts w:cstheme="minorHAnsi"/>
          <w:b/>
          <w:bCs/>
          <w:color w:val="auto"/>
          <w:sz w:val="24"/>
          <w:szCs w:val="24"/>
        </w:rPr>
      </w:pPr>
      <w:r w:rsidRPr="00A57B9D">
        <w:rPr>
          <w:rFonts w:cstheme="minorHAnsi"/>
          <w:b/>
          <w:bCs/>
          <w:color w:val="auto"/>
          <w:sz w:val="24"/>
          <w:szCs w:val="24"/>
        </w:rPr>
        <w:lastRenderedPageBreak/>
        <w:t>68 (683) – Ostali prihodi</w:t>
      </w:r>
    </w:p>
    <w:p w14:paraId="25DC4117" w14:textId="77777777" w:rsidR="00510437" w:rsidRPr="00A57B9D" w:rsidRDefault="00510437" w:rsidP="00510437">
      <w:pPr>
        <w:spacing w:line="240" w:lineRule="auto"/>
        <w:jc w:val="both"/>
        <w:rPr>
          <w:rFonts w:cstheme="minorHAnsi"/>
          <w:b/>
          <w:bCs/>
          <w:color w:val="212529"/>
          <w:sz w:val="24"/>
          <w:szCs w:val="24"/>
          <w:shd w:val="clear" w:color="auto" w:fill="FFFFFF"/>
        </w:rPr>
      </w:pPr>
      <w:r w:rsidRPr="00A57B9D">
        <w:rPr>
          <w:rFonts w:cstheme="minorHAnsi"/>
          <w:b/>
          <w:bCs/>
          <w:color w:val="212529"/>
          <w:sz w:val="24"/>
          <w:szCs w:val="24"/>
          <w:shd w:val="clear" w:color="auto" w:fill="FFFFFF"/>
        </w:rPr>
        <w:t>Konto 6831  – Ostali prihodi</w:t>
      </w:r>
    </w:p>
    <w:p w14:paraId="0DB9D03F" w14:textId="5CE3FC6E" w:rsidR="00510437" w:rsidRPr="00A57B9D" w:rsidRDefault="00510437" w:rsidP="00510437">
      <w:pPr>
        <w:spacing w:line="240" w:lineRule="auto"/>
        <w:jc w:val="both"/>
        <w:rPr>
          <w:rFonts w:cstheme="minorHAnsi"/>
          <w:color w:val="auto"/>
          <w:sz w:val="24"/>
          <w:szCs w:val="24"/>
        </w:rPr>
      </w:pPr>
      <w:r w:rsidRPr="00A57B9D">
        <w:rPr>
          <w:rFonts w:cstheme="minorHAnsi"/>
          <w:color w:val="212529"/>
          <w:sz w:val="24"/>
          <w:szCs w:val="24"/>
          <w:shd w:val="clear" w:color="auto" w:fill="FFFFFF"/>
        </w:rPr>
        <w:t xml:space="preserve">Ostali </w:t>
      </w:r>
      <w:r w:rsidR="00270E55">
        <w:rPr>
          <w:rFonts w:cstheme="minorHAnsi"/>
          <w:color w:val="212529"/>
          <w:sz w:val="24"/>
          <w:szCs w:val="24"/>
          <w:shd w:val="clear" w:color="auto" w:fill="FFFFFF"/>
        </w:rPr>
        <w:t xml:space="preserve">planirani </w:t>
      </w:r>
      <w:r w:rsidRPr="00A57B9D">
        <w:rPr>
          <w:rFonts w:cstheme="minorHAnsi"/>
          <w:color w:val="212529"/>
          <w:sz w:val="24"/>
          <w:szCs w:val="24"/>
          <w:shd w:val="clear" w:color="auto" w:fill="FFFFFF"/>
        </w:rPr>
        <w:t xml:space="preserve">prihodi u iznosu od </w:t>
      </w:r>
      <w:r w:rsidR="002D355F">
        <w:rPr>
          <w:rFonts w:cstheme="minorHAnsi"/>
          <w:color w:val="212529"/>
          <w:sz w:val="24"/>
          <w:szCs w:val="24"/>
          <w:shd w:val="clear" w:color="auto" w:fill="FFFFFF"/>
        </w:rPr>
        <w:t>1</w:t>
      </w:r>
      <w:r w:rsidR="00270E55">
        <w:rPr>
          <w:rFonts w:cstheme="minorHAnsi"/>
          <w:color w:val="212529"/>
          <w:sz w:val="24"/>
          <w:szCs w:val="24"/>
          <w:shd w:val="clear" w:color="auto" w:fill="FFFFFF"/>
        </w:rPr>
        <w:t>0</w:t>
      </w:r>
      <w:r w:rsidRPr="00A57B9D">
        <w:rPr>
          <w:rFonts w:cstheme="minorHAnsi"/>
          <w:color w:val="212529"/>
          <w:sz w:val="24"/>
          <w:szCs w:val="24"/>
          <w:shd w:val="clear" w:color="auto" w:fill="FFFFFF"/>
        </w:rPr>
        <w:t xml:space="preserve"> € </w:t>
      </w:r>
      <w:r w:rsidR="00270E55">
        <w:rPr>
          <w:rFonts w:cstheme="minorHAnsi"/>
          <w:color w:val="212529"/>
          <w:sz w:val="24"/>
          <w:szCs w:val="24"/>
          <w:shd w:val="clear" w:color="auto" w:fill="FFFFFF"/>
        </w:rPr>
        <w:t>odnose se na financijske prihode koji nastaju</w:t>
      </w:r>
      <w:r w:rsidR="002D355F">
        <w:rPr>
          <w:rFonts w:cstheme="minorHAnsi"/>
          <w:color w:val="212529"/>
          <w:sz w:val="24"/>
          <w:szCs w:val="24"/>
          <w:shd w:val="clear" w:color="auto" w:fill="FFFFFF"/>
        </w:rPr>
        <w:t xml:space="preserve"> raznim usklađenjima.</w:t>
      </w:r>
      <w:r w:rsidR="00270E55">
        <w:rPr>
          <w:rFonts w:cstheme="minorHAnsi"/>
          <w:color w:val="212529"/>
          <w:sz w:val="24"/>
          <w:szCs w:val="24"/>
          <w:shd w:val="clear" w:color="auto" w:fill="FFFFFF"/>
        </w:rPr>
        <w:t xml:space="preserve"> </w:t>
      </w:r>
    </w:p>
    <w:p w14:paraId="1AEF860F" w14:textId="13F82418" w:rsidR="00510437" w:rsidRDefault="002D355F" w:rsidP="00510437">
      <w:pPr>
        <w:spacing w:after="120" w:line="240" w:lineRule="auto"/>
        <w:contextualSpacing/>
        <w:rPr>
          <w:rFonts w:cstheme="minorHAnsi"/>
          <w:b/>
          <w:bCs/>
          <w:color w:val="auto"/>
          <w:sz w:val="24"/>
          <w:szCs w:val="24"/>
        </w:rPr>
      </w:pPr>
      <w:r w:rsidRPr="002D355F">
        <w:rPr>
          <w:rFonts w:cstheme="minorHAnsi"/>
          <w:b/>
          <w:bCs/>
          <w:color w:val="auto"/>
          <w:sz w:val="24"/>
          <w:szCs w:val="24"/>
        </w:rPr>
        <w:t>RASHODI POSLOVANJA</w:t>
      </w:r>
    </w:p>
    <w:p w14:paraId="7EC16B9B" w14:textId="77777777" w:rsidR="002D355F" w:rsidRPr="002D355F" w:rsidRDefault="002D355F" w:rsidP="00510437">
      <w:pPr>
        <w:spacing w:after="120" w:line="240" w:lineRule="auto"/>
        <w:contextualSpacing/>
        <w:rPr>
          <w:rFonts w:cstheme="minorHAnsi"/>
          <w:b/>
          <w:bCs/>
          <w:color w:val="auto"/>
          <w:sz w:val="24"/>
          <w:szCs w:val="24"/>
        </w:rPr>
      </w:pPr>
    </w:p>
    <w:p w14:paraId="4A8A1C15" w14:textId="77777777" w:rsidR="00510437" w:rsidRPr="00A57B9D" w:rsidRDefault="00510437" w:rsidP="00510437">
      <w:pPr>
        <w:spacing w:line="240" w:lineRule="auto"/>
        <w:jc w:val="both"/>
        <w:rPr>
          <w:rFonts w:cstheme="minorHAnsi"/>
          <w:color w:val="auto"/>
          <w:sz w:val="24"/>
          <w:szCs w:val="24"/>
        </w:rPr>
      </w:pPr>
      <w:r w:rsidRPr="00A57B9D">
        <w:rPr>
          <w:rFonts w:cstheme="minorHAnsi"/>
          <w:b/>
          <w:color w:val="auto"/>
          <w:sz w:val="24"/>
          <w:szCs w:val="24"/>
        </w:rPr>
        <w:t>Konto 31- Rashodi za zaposlene</w:t>
      </w:r>
      <w:r w:rsidRPr="00A57B9D">
        <w:rPr>
          <w:rFonts w:cstheme="minorHAnsi"/>
          <w:color w:val="auto"/>
          <w:sz w:val="24"/>
          <w:szCs w:val="24"/>
        </w:rPr>
        <w:t xml:space="preserve"> </w:t>
      </w:r>
    </w:p>
    <w:p w14:paraId="2F6437FB" w14:textId="43A145E6" w:rsidR="00510437" w:rsidRPr="00A57B9D" w:rsidRDefault="002D355F" w:rsidP="00510437">
      <w:pPr>
        <w:spacing w:line="240" w:lineRule="auto"/>
        <w:jc w:val="both"/>
        <w:rPr>
          <w:rFonts w:cstheme="minorHAnsi"/>
          <w:color w:val="auto"/>
          <w:sz w:val="24"/>
          <w:szCs w:val="24"/>
        </w:rPr>
      </w:pPr>
      <w:r>
        <w:rPr>
          <w:rFonts w:cstheme="minorHAnsi"/>
          <w:color w:val="auto"/>
          <w:sz w:val="24"/>
          <w:szCs w:val="24"/>
        </w:rPr>
        <w:t xml:space="preserve">U prvom rebalansu plana bilježimo rast </w:t>
      </w:r>
      <w:r w:rsidR="0030430B">
        <w:rPr>
          <w:rFonts w:cstheme="minorHAnsi"/>
          <w:color w:val="auto"/>
          <w:sz w:val="24"/>
          <w:szCs w:val="24"/>
        </w:rPr>
        <w:t>rashoda za zaposlene za 7,59% u odnosu na tekući plan i to u dijelu rashoda za bruto plaće zbog mogućnosti zapošljavanja pripravnika, rashoda za isplatu nagrade za radne rezultate, povećanja iznosa za isplatu regresa na 350,00 € te isplate dara u naravi u visini od 133,00 € po djelatniku.</w:t>
      </w:r>
    </w:p>
    <w:p w14:paraId="32C476AB" w14:textId="535E277E" w:rsidR="00510437" w:rsidRPr="00A57B9D" w:rsidRDefault="00510437" w:rsidP="00510437">
      <w:pPr>
        <w:spacing w:line="240" w:lineRule="auto"/>
        <w:jc w:val="both"/>
        <w:rPr>
          <w:rFonts w:cstheme="minorHAnsi"/>
          <w:color w:val="auto"/>
          <w:sz w:val="24"/>
          <w:szCs w:val="24"/>
        </w:rPr>
      </w:pPr>
      <w:r w:rsidRPr="00A57B9D">
        <w:rPr>
          <w:rFonts w:cstheme="minorHAnsi"/>
          <w:b/>
          <w:color w:val="auto"/>
          <w:sz w:val="24"/>
          <w:szCs w:val="24"/>
        </w:rPr>
        <w:t>311 (3111)</w:t>
      </w:r>
      <w:r w:rsidRPr="00A57B9D">
        <w:rPr>
          <w:rFonts w:cstheme="minorHAnsi"/>
          <w:color w:val="auto"/>
          <w:sz w:val="24"/>
          <w:szCs w:val="24"/>
        </w:rPr>
        <w:t xml:space="preserve"> – </w:t>
      </w:r>
      <w:r w:rsidR="0030430B">
        <w:rPr>
          <w:rFonts w:cstheme="minorHAnsi"/>
          <w:color w:val="auto"/>
          <w:sz w:val="24"/>
          <w:szCs w:val="24"/>
        </w:rPr>
        <w:t>rashodi bruto plaće</w:t>
      </w:r>
      <w:r w:rsidR="006B7626">
        <w:rPr>
          <w:rFonts w:cstheme="minorHAnsi"/>
          <w:color w:val="auto"/>
          <w:sz w:val="24"/>
          <w:szCs w:val="24"/>
        </w:rPr>
        <w:t xml:space="preserve"> rastu za 2,4% zbog mugućnosti zapošljavanja pripravnika.</w:t>
      </w:r>
    </w:p>
    <w:p w14:paraId="360959D6" w14:textId="575980AB" w:rsidR="00510437" w:rsidRPr="00A57B9D" w:rsidRDefault="00510437" w:rsidP="00510437">
      <w:pPr>
        <w:jc w:val="both"/>
        <w:rPr>
          <w:rFonts w:cstheme="minorHAnsi"/>
          <w:color w:val="auto"/>
          <w:sz w:val="24"/>
          <w:szCs w:val="24"/>
        </w:rPr>
      </w:pPr>
      <w:r w:rsidRPr="00A57B9D">
        <w:rPr>
          <w:rFonts w:cstheme="minorHAnsi"/>
          <w:b/>
          <w:color w:val="auto"/>
          <w:sz w:val="24"/>
          <w:szCs w:val="24"/>
        </w:rPr>
        <w:t>312</w:t>
      </w:r>
      <w:r w:rsidRPr="00A57B9D">
        <w:rPr>
          <w:rFonts w:cstheme="minorHAnsi"/>
          <w:color w:val="auto"/>
          <w:sz w:val="24"/>
          <w:szCs w:val="24"/>
        </w:rPr>
        <w:t xml:space="preserve"> </w:t>
      </w:r>
      <w:r w:rsidRPr="00A57B9D">
        <w:rPr>
          <w:rFonts w:cstheme="minorHAnsi"/>
          <w:b/>
          <w:bCs/>
          <w:color w:val="auto"/>
          <w:sz w:val="24"/>
          <w:szCs w:val="24"/>
        </w:rPr>
        <w:t>(3121)</w:t>
      </w:r>
      <w:r w:rsidRPr="00A57B9D">
        <w:rPr>
          <w:rFonts w:cstheme="minorHAnsi"/>
          <w:color w:val="auto"/>
          <w:sz w:val="24"/>
          <w:szCs w:val="24"/>
        </w:rPr>
        <w:t xml:space="preserve"> – Ostali rashodi za zaposlene odnose se na isplatu ostalih naknada djelatnicima vrtića</w:t>
      </w:r>
      <w:r w:rsidR="006B7626">
        <w:rPr>
          <w:rFonts w:cstheme="minorHAnsi"/>
          <w:color w:val="auto"/>
          <w:sz w:val="24"/>
          <w:szCs w:val="24"/>
        </w:rPr>
        <w:t>, a to su: nagrada za radne rezultate, jubilarne nagrade, božićnice</w:t>
      </w:r>
      <w:r w:rsidR="008C39E6">
        <w:rPr>
          <w:rFonts w:cstheme="minorHAnsi"/>
          <w:color w:val="auto"/>
          <w:sz w:val="24"/>
          <w:szCs w:val="24"/>
        </w:rPr>
        <w:t>, darovi za djecu, dar u naravi, naknada za bolovanje duže od 90 dana i naknada za prehranu djelatnika. Porasli su za 57,76% u odnosu na tekući plan</w:t>
      </w:r>
      <w:r w:rsidR="00E9752B">
        <w:rPr>
          <w:rFonts w:cstheme="minorHAnsi"/>
          <w:color w:val="auto"/>
          <w:sz w:val="24"/>
          <w:szCs w:val="24"/>
        </w:rPr>
        <w:t xml:space="preserve"> iz razloga što su</w:t>
      </w:r>
      <w:r w:rsidR="008C39E6">
        <w:rPr>
          <w:rFonts w:cstheme="minorHAnsi"/>
          <w:color w:val="auto"/>
          <w:sz w:val="24"/>
          <w:szCs w:val="24"/>
        </w:rPr>
        <w:t xml:space="preserve"> </w:t>
      </w:r>
      <w:r w:rsidR="00E9752B">
        <w:rPr>
          <w:rFonts w:cstheme="minorHAnsi"/>
          <w:color w:val="auto"/>
          <w:sz w:val="24"/>
          <w:szCs w:val="24"/>
        </w:rPr>
        <w:t>u</w:t>
      </w:r>
      <w:r w:rsidR="008C39E6">
        <w:rPr>
          <w:rFonts w:cstheme="minorHAnsi"/>
          <w:color w:val="auto"/>
          <w:sz w:val="24"/>
          <w:szCs w:val="24"/>
        </w:rPr>
        <w:t xml:space="preserve"> rebalansu dodane nove pozicije i to naknada za dar u naravi te nagrada za radne rezultate</w:t>
      </w:r>
      <w:r w:rsidR="00E9752B">
        <w:rPr>
          <w:rFonts w:cstheme="minorHAnsi"/>
          <w:color w:val="auto"/>
          <w:sz w:val="24"/>
          <w:szCs w:val="24"/>
        </w:rPr>
        <w:t xml:space="preserve"> do visine neoporezivog iznosa</w:t>
      </w:r>
      <w:r w:rsidR="008C39E6">
        <w:rPr>
          <w:rFonts w:cstheme="minorHAnsi"/>
          <w:color w:val="auto"/>
          <w:sz w:val="24"/>
          <w:szCs w:val="24"/>
        </w:rPr>
        <w:t>. I</w:t>
      </w:r>
      <w:r w:rsidR="002A0BB2">
        <w:rPr>
          <w:rFonts w:cstheme="minorHAnsi"/>
          <w:color w:val="auto"/>
          <w:sz w:val="24"/>
          <w:szCs w:val="24"/>
        </w:rPr>
        <w:t>s</w:t>
      </w:r>
      <w:r w:rsidR="008C39E6">
        <w:rPr>
          <w:rFonts w:cstheme="minorHAnsi"/>
          <w:color w:val="auto"/>
          <w:sz w:val="24"/>
          <w:szCs w:val="24"/>
        </w:rPr>
        <w:t>te su propisane pravilnikom o radu</w:t>
      </w:r>
      <w:r w:rsidR="002A0BB2">
        <w:rPr>
          <w:rFonts w:cstheme="minorHAnsi"/>
          <w:color w:val="auto"/>
          <w:sz w:val="24"/>
          <w:szCs w:val="24"/>
        </w:rPr>
        <w:t xml:space="preserve">. Planirani iznos </w:t>
      </w:r>
      <w:r w:rsidR="00E9752B">
        <w:rPr>
          <w:rFonts w:cstheme="minorHAnsi"/>
          <w:color w:val="auto"/>
          <w:sz w:val="24"/>
          <w:szCs w:val="24"/>
        </w:rPr>
        <w:t>za nagrade za radne rezultate iznosi 1.200,00 € po djelatniku, za dar u naravi 133,00 € po djelatniku. Također se povećao iznos naknade za regres na 350,00 € po djelatniku.</w:t>
      </w:r>
    </w:p>
    <w:p w14:paraId="1FC826CF" w14:textId="6B047ED2" w:rsidR="00510437" w:rsidRPr="00A57B9D" w:rsidRDefault="00510437" w:rsidP="00510437">
      <w:pPr>
        <w:jc w:val="both"/>
        <w:rPr>
          <w:rFonts w:cstheme="minorHAnsi"/>
          <w:color w:val="auto"/>
          <w:sz w:val="24"/>
          <w:szCs w:val="24"/>
        </w:rPr>
      </w:pPr>
      <w:r w:rsidRPr="00A57B9D">
        <w:rPr>
          <w:rFonts w:cstheme="minorHAnsi"/>
          <w:b/>
          <w:color w:val="auto"/>
          <w:sz w:val="24"/>
          <w:szCs w:val="24"/>
        </w:rPr>
        <w:t xml:space="preserve">313 </w:t>
      </w:r>
      <w:r w:rsidRPr="00A57B9D">
        <w:rPr>
          <w:rFonts w:cstheme="minorHAnsi"/>
          <w:color w:val="auto"/>
          <w:sz w:val="24"/>
          <w:szCs w:val="24"/>
        </w:rPr>
        <w:t xml:space="preserve">  - Ukupni doprinosi na plaće </w:t>
      </w:r>
      <w:r w:rsidR="00E9752B">
        <w:rPr>
          <w:rFonts w:cstheme="minorHAnsi"/>
          <w:color w:val="auto"/>
          <w:sz w:val="24"/>
          <w:szCs w:val="24"/>
        </w:rPr>
        <w:t xml:space="preserve">ostaju pribiližno </w:t>
      </w:r>
      <w:r w:rsidR="00E50AC7">
        <w:rPr>
          <w:rFonts w:cstheme="minorHAnsi"/>
          <w:color w:val="auto"/>
          <w:sz w:val="24"/>
          <w:szCs w:val="24"/>
        </w:rPr>
        <w:t>isti kao</w:t>
      </w:r>
      <w:r w:rsidR="00E9752B">
        <w:rPr>
          <w:rFonts w:cstheme="minorHAnsi"/>
          <w:color w:val="auto"/>
          <w:sz w:val="24"/>
          <w:szCs w:val="24"/>
        </w:rPr>
        <w:t xml:space="preserve"> u tekućem planu.</w:t>
      </w:r>
      <w:r w:rsidR="00E50AC7">
        <w:rPr>
          <w:rFonts w:cstheme="minorHAnsi"/>
          <w:color w:val="auto"/>
          <w:sz w:val="24"/>
          <w:szCs w:val="24"/>
        </w:rPr>
        <w:t xml:space="preserve"> Rastu za 0,09% zbog povećanja rashoda za doprinose za zapošljavanje invalida.</w:t>
      </w:r>
    </w:p>
    <w:p w14:paraId="5C85924A" w14:textId="72619974" w:rsidR="00510437" w:rsidRPr="00A57B9D" w:rsidRDefault="00510437" w:rsidP="00510437">
      <w:pPr>
        <w:jc w:val="both"/>
        <w:rPr>
          <w:rFonts w:cstheme="minorHAnsi"/>
          <w:color w:val="auto"/>
          <w:sz w:val="24"/>
          <w:szCs w:val="24"/>
        </w:rPr>
      </w:pPr>
      <w:r w:rsidRPr="00A57B9D">
        <w:rPr>
          <w:rFonts w:cstheme="minorHAnsi"/>
          <w:b/>
          <w:bCs/>
          <w:color w:val="auto"/>
          <w:sz w:val="24"/>
          <w:szCs w:val="24"/>
        </w:rPr>
        <w:t>3132</w:t>
      </w:r>
      <w:r w:rsidRPr="00A57B9D">
        <w:rPr>
          <w:rFonts w:cstheme="minorHAnsi"/>
          <w:color w:val="auto"/>
          <w:sz w:val="24"/>
          <w:szCs w:val="24"/>
        </w:rPr>
        <w:t xml:space="preserve"> - Doprinosi za obvezno zdravstveno </w:t>
      </w:r>
      <w:r w:rsidR="00E9752B">
        <w:rPr>
          <w:rFonts w:cstheme="minorHAnsi"/>
          <w:color w:val="auto"/>
          <w:sz w:val="24"/>
          <w:szCs w:val="24"/>
        </w:rPr>
        <w:t xml:space="preserve">osiguranje ostaju na istoj razini kao </w:t>
      </w:r>
      <w:r w:rsidR="00BB6ED2">
        <w:rPr>
          <w:rFonts w:cstheme="minorHAnsi"/>
          <w:color w:val="auto"/>
          <w:sz w:val="24"/>
          <w:szCs w:val="24"/>
        </w:rPr>
        <w:t>u tekućem planu.</w:t>
      </w:r>
    </w:p>
    <w:p w14:paraId="0B49F87A" w14:textId="1A94BF09" w:rsidR="00510437" w:rsidRPr="00A57B9D" w:rsidRDefault="00510437" w:rsidP="00510437">
      <w:pPr>
        <w:spacing w:line="240" w:lineRule="auto"/>
        <w:jc w:val="both"/>
        <w:rPr>
          <w:rFonts w:cstheme="minorHAnsi"/>
          <w:color w:val="auto"/>
          <w:sz w:val="24"/>
          <w:szCs w:val="24"/>
        </w:rPr>
      </w:pPr>
      <w:r w:rsidRPr="00A57B9D">
        <w:rPr>
          <w:rFonts w:cstheme="minorHAnsi"/>
          <w:b/>
          <w:bCs/>
          <w:color w:val="212529"/>
          <w:sz w:val="24"/>
          <w:szCs w:val="24"/>
          <w:shd w:val="clear" w:color="auto" w:fill="FFFFFF"/>
        </w:rPr>
        <w:t>3133</w:t>
      </w:r>
      <w:r w:rsidRPr="00A57B9D">
        <w:rPr>
          <w:rFonts w:cstheme="minorHAnsi"/>
          <w:color w:val="212529"/>
          <w:sz w:val="24"/>
          <w:szCs w:val="24"/>
          <w:shd w:val="clear" w:color="auto" w:fill="FFFFFF"/>
        </w:rPr>
        <w:t xml:space="preserve"> - Doprinosi</w:t>
      </w:r>
      <w:r w:rsidRPr="00A57B9D">
        <w:rPr>
          <w:rFonts w:cstheme="minorHAnsi"/>
          <w:color w:val="auto"/>
          <w:sz w:val="24"/>
          <w:szCs w:val="24"/>
        </w:rPr>
        <w:t xml:space="preserve"> za nezapošljavanje osoba s invaliditetom </w:t>
      </w:r>
      <w:r w:rsidR="00BB6ED2">
        <w:rPr>
          <w:rFonts w:cstheme="minorHAnsi"/>
          <w:color w:val="auto"/>
          <w:sz w:val="24"/>
          <w:szCs w:val="24"/>
        </w:rPr>
        <w:t>povećavaju se za 4% u odnosu na tekući plan zbog povećanja mjesečne rate s 200,00 € na 210,00 €.</w:t>
      </w:r>
    </w:p>
    <w:p w14:paraId="2FCE20C3" w14:textId="77777777" w:rsidR="00510437" w:rsidRPr="00A57B9D" w:rsidRDefault="00510437" w:rsidP="00510437">
      <w:pPr>
        <w:spacing w:line="240" w:lineRule="auto"/>
        <w:jc w:val="both"/>
        <w:rPr>
          <w:rFonts w:cstheme="minorHAnsi"/>
          <w:b/>
          <w:color w:val="auto"/>
          <w:sz w:val="24"/>
          <w:szCs w:val="24"/>
        </w:rPr>
      </w:pPr>
      <w:r w:rsidRPr="00A57B9D">
        <w:rPr>
          <w:rFonts w:cstheme="minorHAnsi"/>
          <w:b/>
          <w:color w:val="auto"/>
          <w:sz w:val="24"/>
          <w:szCs w:val="24"/>
        </w:rPr>
        <w:t xml:space="preserve">Konto 32 – Materijalni rashodi </w:t>
      </w:r>
    </w:p>
    <w:p w14:paraId="11CB9469" w14:textId="4BCA2797" w:rsidR="00510437" w:rsidRDefault="00510437" w:rsidP="00510437">
      <w:pPr>
        <w:jc w:val="both"/>
        <w:rPr>
          <w:rFonts w:cstheme="minorHAnsi"/>
          <w:color w:val="auto"/>
          <w:sz w:val="24"/>
          <w:szCs w:val="24"/>
        </w:rPr>
      </w:pPr>
      <w:r w:rsidRPr="00A57B9D">
        <w:rPr>
          <w:rFonts w:cstheme="minorHAnsi"/>
          <w:color w:val="auto"/>
          <w:sz w:val="24"/>
          <w:szCs w:val="24"/>
        </w:rPr>
        <w:t>Ukupni materijalni</w:t>
      </w:r>
      <w:r w:rsidR="00BB6ED2">
        <w:rPr>
          <w:rFonts w:cstheme="minorHAnsi"/>
          <w:color w:val="auto"/>
          <w:sz w:val="24"/>
          <w:szCs w:val="24"/>
        </w:rPr>
        <w:t xml:space="preserve"> rashodi</w:t>
      </w:r>
      <w:r w:rsidRPr="00A57B9D">
        <w:rPr>
          <w:rFonts w:cstheme="minorHAnsi"/>
          <w:color w:val="auto"/>
          <w:sz w:val="24"/>
          <w:szCs w:val="24"/>
        </w:rPr>
        <w:t xml:space="preserve"> </w:t>
      </w:r>
      <w:r w:rsidR="00BB6ED2">
        <w:rPr>
          <w:rFonts w:cstheme="minorHAnsi"/>
          <w:color w:val="auto"/>
          <w:sz w:val="24"/>
          <w:szCs w:val="24"/>
        </w:rPr>
        <w:t>rastu za 13,31% u odnosu na tekući plan. Bilježi se rast rashoda u sljedećim pozicijama: dnevnice za službena putovanja, nabava namirnica, tekuće usluge održavanja opreme i postrojenja vrtića, knjigovodstvene usluge, odvoz smeća, ostale nespomenute usluge, reprezentacija te ostali rashodi poslovanja.</w:t>
      </w:r>
      <w:r w:rsidR="005E6EA1">
        <w:rPr>
          <w:rFonts w:cstheme="minorHAnsi"/>
          <w:color w:val="auto"/>
          <w:sz w:val="24"/>
          <w:szCs w:val="24"/>
        </w:rPr>
        <w:t xml:space="preserve"> Ostali rashodi ostaju nepromijenjeni.</w:t>
      </w:r>
    </w:p>
    <w:p w14:paraId="30EF3385" w14:textId="01BB0064" w:rsidR="005E6EA1" w:rsidRDefault="005E6EA1" w:rsidP="00510437">
      <w:pPr>
        <w:jc w:val="both"/>
        <w:rPr>
          <w:rFonts w:cstheme="minorHAnsi"/>
          <w:color w:val="auto"/>
          <w:sz w:val="24"/>
          <w:szCs w:val="24"/>
        </w:rPr>
      </w:pPr>
      <w:r w:rsidRPr="005E6EA1">
        <w:rPr>
          <w:rFonts w:cstheme="minorHAnsi"/>
          <w:b/>
          <w:bCs/>
          <w:color w:val="auto"/>
          <w:sz w:val="24"/>
          <w:szCs w:val="24"/>
        </w:rPr>
        <w:t>3211</w:t>
      </w:r>
      <w:r>
        <w:rPr>
          <w:rFonts w:cstheme="minorHAnsi"/>
          <w:b/>
          <w:bCs/>
          <w:color w:val="auto"/>
          <w:sz w:val="24"/>
          <w:szCs w:val="24"/>
        </w:rPr>
        <w:t xml:space="preserve"> </w:t>
      </w:r>
      <w:r>
        <w:rPr>
          <w:rFonts w:cstheme="minorHAnsi"/>
          <w:color w:val="auto"/>
          <w:sz w:val="24"/>
          <w:szCs w:val="24"/>
        </w:rPr>
        <w:t>–</w:t>
      </w:r>
      <w:r w:rsidRPr="005E6EA1">
        <w:rPr>
          <w:rFonts w:cstheme="minorHAnsi"/>
          <w:color w:val="auto"/>
          <w:sz w:val="24"/>
          <w:szCs w:val="24"/>
        </w:rPr>
        <w:t xml:space="preserve"> </w:t>
      </w:r>
      <w:r>
        <w:rPr>
          <w:rFonts w:cstheme="minorHAnsi"/>
          <w:color w:val="auto"/>
          <w:sz w:val="24"/>
          <w:szCs w:val="24"/>
        </w:rPr>
        <w:t xml:space="preserve">Rashodi za dnevnice za službena putovanja povećavaju se za 500,00 </w:t>
      </w:r>
      <w:r w:rsidR="006E5AFD">
        <w:rPr>
          <w:rFonts w:cstheme="minorHAnsi"/>
          <w:color w:val="auto"/>
          <w:sz w:val="24"/>
          <w:szCs w:val="24"/>
        </w:rPr>
        <w:t>€</w:t>
      </w:r>
      <w:r>
        <w:rPr>
          <w:rFonts w:cstheme="minorHAnsi"/>
          <w:color w:val="auto"/>
          <w:sz w:val="24"/>
          <w:szCs w:val="24"/>
        </w:rPr>
        <w:t xml:space="preserve"> tj. za 100% u odnosu na tekući plan zbog planiranja pohađanja seminara</w:t>
      </w:r>
      <w:r w:rsidR="006E5AFD">
        <w:rPr>
          <w:rFonts w:cstheme="minorHAnsi"/>
          <w:color w:val="auto"/>
          <w:sz w:val="24"/>
          <w:szCs w:val="24"/>
        </w:rPr>
        <w:t xml:space="preserve">. </w:t>
      </w:r>
    </w:p>
    <w:p w14:paraId="7DE9492A" w14:textId="7F647A94" w:rsidR="006E5AFD" w:rsidRDefault="006E5AFD" w:rsidP="00510437">
      <w:pPr>
        <w:jc w:val="both"/>
        <w:rPr>
          <w:rFonts w:cstheme="minorHAnsi"/>
          <w:color w:val="auto"/>
          <w:sz w:val="24"/>
          <w:szCs w:val="24"/>
        </w:rPr>
      </w:pPr>
      <w:r w:rsidRPr="006E5AFD">
        <w:rPr>
          <w:rFonts w:cstheme="minorHAnsi"/>
          <w:b/>
          <w:bCs/>
          <w:color w:val="auto"/>
          <w:sz w:val="24"/>
          <w:szCs w:val="24"/>
        </w:rPr>
        <w:t>3222</w:t>
      </w:r>
      <w:r>
        <w:rPr>
          <w:rFonts w:cstheme="minorHAnsi"/>
          <w:color w:val="auto"/>
          <w:sz w:val="24"/>
          <w:szCs w:val="24"/>
        </w:rPr>
        <w:t xml:space="preserve"> – Rashodi za namirnice rastu </w:t>
      </w:r>
      <w:r w:rsidR="005D2F56">
        <w:rPr>
          <w:rFonts w:cstheme="minorHAnsi"/>
          <w:color w:val="auto"/>
          <w:sz w:val="24"/>
          <w:szCs w:val="24"/>
        </w:rPr>
        <w:t>za 16,67%</w:t>
      </w:r>
      <w:r w:rsidR="00E50AC7">
        <w:rPr>
          <w:rFonts w:cstheme="minorHAnsi"/>
          <w:color w:val="auto"/>
          <w:sz w:val="24"/>
          <w:szCs w:val="24"/>
        </w:rPr>
        <w:t xml:space="preserve"> zbog rasta broja djece te cjene živežnih namirnica.</w:t>
      </w:r>
    </w:p>
    <w:p w14:paraId="4C0EAD53" w14:textId="77777777" w:rsidR="00E50AC7" w:rsidRDefault="00E50AC7" w:rsidP="00510437">
      <w:pPr>
        <w:jc w:val="both"/>
        <w:rPr>
          <w:rFonts w:cstheme="minorHAnsi"/>
          <w:color w:val="auto"/>
          <w:sz w:val="24"/>
          <w:szCs w:val="24"/>
        </w:rPr>
      </w:pPr>
    </w:p>
    <w:p w14:paraId="564EA6BC" w14:textId="77777777" w:rsidR="00E50AC7" w:rsidRDefault="00E50AC7" w:rsidP="00510437">
      <w:pPr>
        <w:jc w:val="both"/>
        <w:rPr>
          <w:rFonts w:cstheme="minorHAnsi"/>
          <w:color w:val="auto"/>
          <w:sz w:val="24"/>
          <w:szCs w:val="24"/>
        </w:rPr>
      </w:pPr>
    </w:p>
    <w:p w14:paraId="668F4204" w14:textId="1AFE6FA0" w:rsidR="00E50AC7" w:rsidRDefault="00E50AC7" w:rsidP="00510437">
      <w:pPr>
        <w:jc w:val="both"/>
        <w:rPr>
          <w:rFonts w:cstheme="minorHAnsi"/>
          <w:color w:val="auto"/>
          <w:sz w:val="24"/>
          <w:szCs w:val="24"/>
        </w:rPr>
      </w:pPr>
      <w:r w:rsidRPr="00E50AC7">
        <w:rPr>
          <w:rFonts w:cstheme="minorHAnsi"/>
          <w:b/>
          <w:bCs/>
          <w:color w:val="auto"/>
          <w:sz w:val="24"/>
          <w:szCs w:val="24"/>
        </w:rPr>
        <w:t>3232</w:t>
      </w:r>
      <w:r>
        <w:rPr>
          <w:rFonts w:cstheme="minorHAnsi"/>
          <w:color w:val="auto"/>
          <w:sz w:val="24"/>
          <w:szCs w:val="24"/>
        </w:rPr>
        <w:t xml:space="preserve"> – rashodi za tekuće održavanje opreme i postrojenja raste za 200% tj. sa 1.000,00 € na 3.000,00 €  kako bi se osigurala sredstva za razne izvanredne popravke.</w:t>
      </w:r>
    </w:p>
    <w:p w14:paraId="45D6CEDB" w14:textId="4D831D76" w:rsidR="00E50AC7" w:rsidRDefault="00E50AC7" w:rsidP="00510437">
      <w:pPr>
        <w:jc w:val="both"/>
        <w:rPr>
          <w:rFonts w:cstheme="minorHAnsi"/>
          <w:color w:val="auto"/>
          <w:sz w:val="24"/>
          <w:szCs w:val="24"/>
        </w:rPr>
      </w:pPr>
      <w:r w:rsidRPr="00E50AC7">
        <w:rPr>
          <w:rFonts w:cstheme="minorHAnsi"/>
          <w:b/>
          <w:bCs/>
          <w:color w:val="auto"/>
          <w:sz w:val="24"/>
          <w:szCs w:val="24"/>
        </w:rPr>
        <w:t>3237</w:t>
      </w:r>
      <w:r>
        <w:rPr>
          <w:rFonts w:cstheme="minorHAnsi"/>
          <w:color w:val="auto"/>
          <w:sz w:val="24"/>
          <w:szCs w:val="24"/>
        </w:rPr>
        <w:t xml:space="preserve"> – rashodi za knjigovodstvene usluge porasli su za 93,64% u odnosu na tekući  plan zbog promjene cijene knjigovo</w:t>
      </w:r>
      <w:r w:rsidR="00B72451">
        <w:rPr>
          <w:rFonts w:cstheme="minorHAnsi"/>
          <w:color w:val="auto"/>
          <w:sz w:val="24"/>
          <w:szCs w:val="24"/>
        </w:rPr>
        <w:t>dstvene usluge na 1.420,00 €</w:t>
      </w:r>
      <w:r w:rsidR="005C4CAD">
        <w:rPr>
          <w:rFonts w:cstheme="minorHAnsi"/>
          <w:color w:val="auto"/>
          <w:sz w:val="24"/>
          <w:szCs w:val="24"/>
        </w:rPr>
        <w:t>.</w:t>
      </w:r>
    </w:p>
    <w:p w14:paraId="027F72EF" w14:textId="4597116B" w:rsidR="00510437" w:rsidRDefault="005C4CAD" w:rsidP="005C4CAD">
      <w:pPr>
        <w:jc w:val="both"/>
        <w:rPr>
          <w:rFonts w:cstheme="minorHAnsi"/>
          <w:color w:val="auto"/>
          <w:sz w:val="24"/>
          <w:szCs w:val="24"/>
        </w:rPr>
      </w:pPr>
      <w:r w:rsidRPr="005C4CAD">
        <w:rPr>
          <w:rFonts w:cstheme="minorHAnsi"/>
          <w:b/>
          <w:bCs/>
          <w:color w:val="auto"/>
          <w:sz w:val="24"/>
          <w:szCs w:val="24"/>
        </w:rPr>
        <w:t>3234</w:t>
      </w:r>
      <w:r>
        <w:rPr>
          <w:rFonts w:cstheme="minorHAnsi"/>
          <w:color w:val="auto"/>
          <w:sz w:val="24"/>
          <w:szCs w:val="24"/>
        </w:rPr>
        <w:t xml:space="preserve"> – rashodi za odvoz smeća porast će za 25% u odnosu na tekući plan. Rashodi rastu zbog uvođenja novog načina obračuna odvoza smeća po količini pražnjenja.</w:t>
      </w:r>
    </w:p>
    <w:p w14:paraId="16AC5E31" w14:textId="4A2CB3A6" w:rsidR="005C4CAD" w:rsidRDefault="005C4CAD" w:rsidP="005C4CAD">
      <w:pPr>
        <w:jc w:val="both"/>
        <w:rPr>
          <w:rFonts w:cstheme="minorHAnsi"/>
          <w:color w:val="auto"/>
          <w:sz w:val="24"/>
          <w:szCs w:val="24"/>
        </w:rPr>
      </w:pPr>
      <w:r w:rsidRPr="005C4CAD">
        <w:rPr>
          <w:rFonts w:cstheme="minorHAnsi"/>
          <w:b/>
          <w:bCs/>
          <w:color w:val="auto"/>
          <w:sz w:val="24"/>
          <w:szCs w:val="24"/>
        </w:rPr>
        <w:t xml:space="preserve">3239 </w:t>
      </w:r>
      <w:r>
        <w:rPr>
          <w:rFonts w:cstheme="minorHAnsi"/>
          <w:color w:val="auto"/>
          <w:sz w:val="24"/>
          <w:szCs w:val="24"/>
        </w:rPr>
        <w:t>– rashodi ostalih nespomenutih usluga rastu za 50% u odnosu na tekući plan. Odnose se na izvanredne rashode koji nastaju u izvanrednim okolnostima.</w:t>
      </w:r>
    </w:p>
    <w:p w14:paraId="5E8AF89E" w14:textId="52BB5D3F" w:rsidR="005C4CAD" w:rsidRDefault="005C4CAD" w:rsidP="005C4CAD">
      <w:pPr>
        <w:jc w:val="both"/>
        <w:rPr>
          <w:rFonts w:cstheme="minorHAnsi"/>
          <w:color w:val="auto"/>
          <w:sz w:val="24"/>
          <w:szCs w:val="24"/>
        </w:rPr>
      </w:pPr>
      <w:r w:rsidRPr="005C4CAD">
        <w:rPr>
          <w:rFonts w:cstheme="minorHAnsi"/>
          <w:b/>
          <w:bCs/>
          <w:color w:val="auto"/>
          <w:sz w:val="24"/>
          <w:szCs w:val="24"/>
        </w:rPr>
        <w:t xml:space="preserve">3293 </w:t>
      </w:r>
      <w:r>
        <w:rPr>
          <w:rFonts w:cstheme="minorHAnsi"/>
          <w:color w:val="auto"/>
          <w:sz w:val="24"/>
          <w:szCs w:val="24"/>
        </w:rPr>
        <w:t>– rashodi za reprezentaciju rastu za 200% u odnosu na tekući plan tj. za 2.000,00 € zbog ugošćavanja sudionika konferencije sa sveučilišta Zadar.</w:t>
      </w:r>
    </w:p>
    <w:p w14:paraId="70CE2C87" w14:textId="6E2A6055" w:rsidR="005C4CAD" w:rsidRDefault="005C4CAD" w:rsidP="005C4CAD">
      <w:pPr>
        <w:jc w:val="both"/>
        <w:rPr>
          <w:rFonts w:cstheme="minorHAnsi"/>
          <w:color w:val="auto"/>
          <w:sz w:val="24"/>
          <w:szCs w:val="24"/>
        </w:rPr>
      </w:pPr>
      <w:r w:rsidRPr="005C4CAD">
        <w:rPr>
          <w:rFonts w:cstheme="minorHAnsi"/>
          <w:b/>
          <w:bCs/>
          <w:color w:val="auto"/>
          <w:sz w:val="24"/>
          <w:szCs w:val="24"/>
        </w:rPr>
        <w:t xml:space="preserve">3299 </w:t>
      </w:r>
      <w:r>
        <w:rPr>
          <w:rFonts w:cstheme="minorHAnsi"/>
          <w:color w:val="auto"/>
          <w:sz w:val="24"/>
          <w:szCs w:val="24"/>
        </w:rPr>
        <w:t xml:space="preserve">– ostali nspomenuti rashodi poslovanja nisu bili planirani u tekućem planu te se rebalansom planiraju u iznosu od 2.000,00 €. </w:t>
      </w:r>
    </w:p>
    <w:p w14:paraId="0025B8AB" w14:textId="636FE597" w:rsidR="00D85756" w:rsidRDefault="00E05C0B" w:rsidP="00D85756">
      <w:pPr>
        <w:spacing w:before="120" w:after="120" w:line="240" w:lineRule="auto"/>
        <w:contextualSpacing/>
        <w:jc w:val="both"/>
        <w:rPr>
          <w:rFonts w:asciiTheme="majorHAnsi" w:hAnsiTheme="majorHAnsi" w:cstheme="majorHAnsi"/>
          <w:color w:val="auto"/>
          <w:sz w:val="24"/>
          <w:szCs w:val="24"/>
        </w:rPr>
      </w:pPr>
      <w:r w:rsidRPr="00E05C0B">
        <w:rPr>
          <w:rFonts w:asciiTheme="majorHAnsi" w:hAnsiTheme="majorHAnsi" w:cstheme="majorHAnsi"/>
          <w:color w:val="auto"/>
          <w:sz w:val="24"/>
          <w:szCs w:val="24"/>
        </w:rPr>
        <w:t>Ostali rashodi ostaju nepromijenjeni.</w:t>
      </w:r>
    </w:p>
    <w:p w14:paraId="34078240" w14:textId="77777777" w:rsidR="00E05C0B" w:rsidRPr="00E05C0B" w:rsidRDefault="00E05C0B" w:rsidP="00D85756">
      <w:pPr>
        <w:spacing w:before="120" w:after="120" w:line="240" w:lineRule="auto"/>
        <w:contextualSpacing/>
        <w:jc w:val="both"/>
        <w:rPr>
          <w:rFonts w:asciiTheme="majorHAnsi" w:hAnsiTheme="majorHAnsi" w:cstheme="majorHAnsi"/>
          <w:color w:val="auto"/>
          <w:sz w:val="24"/>
          <w:szCs w:val="24"/>
        </w:rPr>
      </w:pPr>
    </w:p>
    <w:p w14:paraId="284EFDCF" w14:textId="225FE422" w:rsidR="00510437" w:rsidRDefault="004328B7" w:rsidP="00D85756">
      <w:pPr>
        <w:pStyle w:val="ListParagraph"/>
        <w:numPr>
          <w:ilvl w:val="0"/>
          <w:numId w:val="1"/>
        </w:numPr>
        <w:spacing w:before="120" w:after="120" w:line="240" w:lineRule="auto"/>
        <w:jc w:val="both"/>
        <w:rPr>
          <w:rFonts w:cstheme="minorHAnsi"/>
          <w:b/>
          <w:bCs/>
          <w:sz w:val="24"/>
          <w:szCs w:val="24"/>
        </w:rPr>
      </w:pPr>
      <w:r w:rsidRPr="00510437">
        <w:rPr>
          <w:rFonts w:cstheme="minorHAnsi"/>
          <w:b/>
          <w:bCs/>
          <w:sz w:val="24"/>
          <w:szCs w:val="24"/>
        </w:rPr>
        <w:t>POSEBNI DIO</w:t>
      </w:r>
      <w:r w:rsidR="00510437" w:rsidRPr="00510437">
        <w:rPr>
          <w:rFonts w:cstheme="minorHAnsi"/>
          <w:b/>
          <w:bCs/>
          <w:sz w:val="24"/>
          <w:szCs w:val="24"/>
        </w:rPr>
        <w:t xml:space="preserve"> </w:t>
      </w:r>
      <w:r w:rsidR="00E05C0B">
        <w:rPr>
          <w:rFonts w:cstheme="minorHAnsi"/>
          <w:b/>
          <w:bCs/>
          <w:sz w:val="24"/>
          <w:szCs w:val="24"/>
        </w:rPr>
        <w:t xml:space="preserve">1. REBALANSA PLANA </w:t>
      </w:r>
      <w:r w:rsidR="00510437" w:rsidRPr="00510437">
        <w:rPr>
          <w:rFonts w:cstheme="minorHAnsi"/>
          <w:b/>
          <w:bCs/>
          <w:sz w:val="24"/>
          <w:szCs w:val="24"/>
        </w:rPr>
        <w:t>PREMA PROGRAMSKOJ KLASIFIKACIJI</w:t>
      </w:r>
    </w:p>
    <w:p w14:paraId="0C736519" w14:textId="77777777" w:rsidR="00992145" w:rsidRDefault="00992145" w:rsidP="00992145">
      <w:pPr>
        <w:spacing w:before="120" w:after="120" w:line="240" w:lineRule="auto"/>
        <w:jc w:val="both"/>
        <w:rPr>
          <w:rFonts w:cstheme="minorHAnsi"/>
          <w:b/>
          <w:bCs/>
          <w:sz w:val="24"/>
          <w:szCs w:val="24"/>
        </w:rPr>
      </w:pPr>
    </w:p>
    <w:p w14:paraId="0296195F" w14:textId="4C54F144" w:rsidR="00992145" w:rsidRPr="00992145" w:rsidRDefault="00992145" w:rsidP="00992145">
      <w:pPr>
        <w:spacing w:before="120" w:after="120" w:line="240" w:lineRule="auto"/>
        <w:jc w:val="both"/>
        <w:rPr>
          <w:rFonts w:cstheme="minorHAnsi"/>
          <w:b/>
          <w:bCs/>
          <w:sz w:val="24"/>
          <w:szCs w:val="24"/>
        </w:rPr>
      </w:pPr>
      <w:r w:rsidRPr="00992145">
        <w:rPr>
          <w:noProof/>
          <w:lang w:val="en-US" w:eastAsia="en-US"/>
        </w:rPr>
        <w:drawing>
          <wp:inline distT="0" distB="0" distL="0" distR="0" wp14:anchorId="5AB3FC17" wp14:editId="13A64840">
            <wp:extent cx="5731510" cy="3790950"/>
            <wp:effectExtent l="0" t="0" r="2540" b="0"/>
            <wp:docPr id="69779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90950"/>
                    </a:xfrm>
                    <a:prstGeom prst="rect">
                      <a:avLst/>
                    </a:prstGeom>
                    <a:noFill/>
                    <a:ln>
                      <a:noFill/>
                    </a:ln>
                  </pic:spPr>
                </pic:pic>
              </a:graphicData>
            </a:graphic>
          </wp:inline>
        </w:drawing>
      </w:r>
    </w:p>
    <w:p w14:paraId="359CD81D" w14:textId="6D2E8BD3" w:rsidR="00510437" w:rsidRDefault="00510437" w:rsidP="00D85756">
      <w:pPr>
        <w:spacing w:before="120" w:after="120" w:line="240" w:lineRule="auto"/>
        <w:contextualSpacing/>
        <w:jc w:val="both"/>
        <w:rPr>
          <w:rFonts w:cstheme="minorHAnsi"/>
          <w:b/>
          <w:bCs/>
          <w:sz w:val="24"/>
          <w:szCs w:val="24"/>
        </w:rPr>
      </w:pPr>
    </w:p>
    <w:p w14:paraId="082D8485" w14:textId="77777777" w:rsidR="00510437" w:rsidRDefault="00510437" w:rsidP="00D85756">
      <w:pPr>
        <w:spacing w:before="120" w:after="120" w:line="240" w:lineRule="auto"/>
        <w:contextualSpacing/>
        <w:jc w:val="both"/>
        <w:rPr>
          <w:rFonts w:cstheme="minorHAnsi"/>
          <w:b/>
          <w:bCs/>
          <w:sz w:val="24"/>
          <w:szCs w:val="24"/>
        </w:rPr>
      </w:pPr>
    </w:p>
    <w:p w14:paraId="4DC0B993" w14:textId="25085F45" w:rsidR="00510437" w:rsidRPr="008805B8" w:rsidRDefault="00992145" w:rsidP="00D85756">
      <w:pPr>
        <w:spacing w:before="120" w:after="120" w:line="240" w:lineRule="auto"/>
        <w:contextualSpacing/>
        <w:jc w:val="both"/>
        <w:rPr>
          <w:rFonts w:cstheme="minorHAnsi"/>
          <w:b/>
          <w:bCs/>
          <w:sz w:val="24"/>
          <w:szCs w:val="24"/>
        </w:rPr>
      </w:pPr>
      <w:r w:rsidRPr="00992145">
        <w:rPr>
          <w:noProof/>
          <w:lang w:val="en-US" w:eastAsia="en-US"/>
        </w:rPr>
        <w:drawing>
          <wp:inline distT="0" distB="0" distL="0" distR="0" wp14:anchorId="79739BEC" wp14:editId="072466BB">
            <wp:extent cx="5731510" cy="815340"/>
            <wp:effectExtent l="0" t="0" r="2540" b="3810"/>
            <wp:docPr id="1827830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815340"/>
                    </a:xfrm>
                    <a:prstGeom prst="rect">
                      <a:avLst/>
                    </a:prstGeom>
                    <a:noFill/>
                    <a:ln>
                      <a:noFill/>
                    </a:ln>
                  </pic:spPr>
                </pic:pic>
              </a:graphicData>
            </a:graphic>
          </wp:inline>
        </w:drawing>
      </w:r>
    </w:p>
    <w:p w14:paraId="35EEEB2E" w14:textId="669BC708" w:rsidR="00510437" w:rsidRDefault="00992145" w:rsidP="004328B7">
      <w:pPr>
        <w:jc w:val="both"/>
        <w:rPr>
          <w:rFonts w:cstheme="minorHAnsi"/>
          <w:color w:val="auto"/>
          <w:sz w:val="24"/>
          <w:szCs w:val="24"/>
        </w:rPr>
      </w:pPr>
      <w:r w:rsidRPr="00992145">
        <w:rPr>
          <w:noProof/>
          <w:lang w:val="en-US" w:eastAsia="en-US"/>
        </w:rPr>
        <w:drawing>
          <wp:inline distT="0" distB="0" distL="0" distR="0" wp14:anchorId="74C2B8C7" wp14:editId="7F59839E">
            <wp:extent cx="5731510" cy="7215505"/>
            <wp:effectExtent l="0" t="0" r="2540" b="4445"/>
            <wp:docPr id="1163002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215505"/>
                    </a:xfrm>
                    <a:prstGeom prst="rect">
                      <a:avLst/>
                    </a:prstGeom>
                    <a:noFill/>
                    <a:ln>
                      <a:noFill/>
                    </a:ln>
                  </pic:spPr>
                </pic:pic>
              </a:graphicData>
            </a:graphic>
          </wp:inline>
        </w:drawing>
      </w:r>
    </w:p>
    <w:p w14:paraId="6E5E5580" w14:textId="77777777" w:rsidR="00510437" w:rsidRDefault="00510437" w:rsidP="004328B7">
      <w:pPr>
        <w:jc w:val="both"/>
        <w:rPr>
          <w:rFonts w:cstheme="minorHAnsi"/>
          <w:color w:val="auto"/>
          <w:sz w:val="24"/>
          <w:szCs w:val="24"/>
        </w:rPr>
      </w:pPr>
    </w:p>
    <w:p w14:paraId="7039EF47" w14:textId="2DB70FEB" w:rsidR="00510437" w:rsidRDefault="00510437" w:rsidP="004328B7">
      <w:pPr>
        <w:jc w:val="both"/>
        <w:rPr>
          <w:rFonts w:cstheme="minorHAnsi"/>
          <w:color w:val="auto"/>
          <w:sz w:val="24"/>
          <w:szCs w:val="24"/>
        </w:rPr>
      </w:pPr>
    </w:p>
    <w:p w14:paraId="28DC871B" w14:textId="32D78945" w:rsidR="00510437" w:rsidRDefault="00992145" w:rsidP="004328B7">
      <w:pPr>
        <w:jc w:val="both"/>
        <w:rPr>
          <w:rFonts w:cstheme="minorHAnsi"/>
          <w:color w:val="auto"/>
          <w:sz w:val="24"/>
          <w:szCs w:val="24"/>
        </w:rPr>
      </w:pPr>
      <w:r w:rsidRPr="00992145">
        <w:rPr>
          <w:noProof/>
          <w:lang w:val="en-US" w:eastAsia="en-US"/>
        </w:rPr>
        <w:drawing>
          <wp:inline distT="0" distB="0" distL="0" distR="0" wp14:anchorId="27F2DC7B" wp14:editId="1FB2036B">
            <wp:extent cx="5731510" cy="6701790"/>
            <wp:effectExtent l="0" t="0" r="2540" b="3810"/>
            <wp:docPr id="1324028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701790"/>
                    </a:xfrm>
                    <a:prstGeom prst="rect">
                      <a:avLst/>
                    </a:prstGeom>
                    <a:noFill/>
                    <a:ln>
                      <a:noFill/>
                    </a:ln>
                  </pic:spPr>
                </pic:pic>
              </a:graphicData>
            </a:graphic>
          </wp:inline>
        </w:drawing>
      </w:r>
    </w:p>
    <w:p w14:paraId="0F76E939" w14:textId="77777777" w:rsidR="00510437" w:rsidRDefault="00510437" w:rsidP="004328B7">
      <w:pPr>
        <w:jc w:val="both"/>
        <w:rPr>
          <w:rFonts w:cstheme="minorHAnsi"/>
          <w:color w:val="auto"/>
          <w:sz w:val="24"/>
          <w:szCs w:val="24"/>
        </w:rPr>
      </w:pPr>
    </w:p>
    <w:p w14:paraId="15BDA9D5" w14:textId="77777777" w:rsidR="00270E55" w:rsidRDefault="00270E55" w:rsidP="004328B7">
      <w:pPr>
        <w:jc w:val="both"/>
        <w:rPr>
          <w:rFonts w:cstheme="minorHAnsi"/>
          <w:color w:val="auto"/>
          <w:sz w:val="24"/>
          <w:szCs w:val="24"/>
        </w:rPr>
      </w:pPr>
    </w:p>
    <w:p w14:paraId="5E67137C" w14:textId="77777777" w:rsidR="00510437" w:rsidRDefault="00510437" w:rsidP="004328B7">
      <w:pPr>
        <w:jc w:val="both"/>
        <w:rPr>
          <w:rFonts w:cstheme="minorHAnsi"/>
          <w:color w:val="auto"/>
          <w:sz w:val="24"/>
          <w:szCs w:val="24"/>
        </w:rPr>
      </w:pPr>
    </w:p>
    <w:p w14:paraId="095503ED" w14:textId="4D961A90" w:rsidR="00510437" w:rsidRDefault="00510437" w:rsidP="004328B7">
      <w:pPr>
        <w:jc w:val="both"/>
        <w:rPr>
          <w:rFonts w:cstheme="minorHAnsi"/>
          <w:color w:val="auto"/>
          <w:sz w:val="24"/>
          <w:szCs w:val="24"/>
        </w:rPr>
      </w:pPr>
    </w:p>
    <w:p w14:paraId="7A5C5153" w14:textId="62EA845C" w:rsidR="00510437" w:rsidRDefault="00510437" w:rsidP="004328B7">
      <w:pPr>
        <w:jc w:val="both"/>
        <w:rPr>
          <w:rFonts w:cstheme="minorHAnsi"/>
          <w:color w:val="auto"/>
          <w:sz w:val="24"/>
          <w:szCs w:val="24"/>
        </w:rPr>
      </w:pPr>
    </w:p>
    <w:p w14:paraId="6D9F144D" w14:textId="77777777" w:rsidR="00270E55" w:rsidRDefault="00270E55" w:rsidP="004328B7">
      <w:pPr>
        <w:jc w:val="both"/>
        <w:rPr>
          <w:rFonts w:cstheme="minorHAnsi"/>
          <w:color w:val="auto"/>
          <w:sz w:val="24"/>
          <w:szCs w:val="24"/>
        </w:rPr>
      </w:pPr>
    </w:p>
    <w:p w14:paraId="29507D92" w14:textId="598E3CC6" w:rsidR="008805B8" w:rsidRPr="00510437" w:rsidRDefault="004328B7" w:rsidP="00510437">
      <w:pPr>
        <w:pStyle w:val="ListParagraph"/>
        <w:numPr>
          <w:ilvl w:val="0"/>
          <w:numId w:val="1"/>
        </w:numPr>
        <w:jc w:val="both"/>
        <w:rPr>
          <w:rFonts w:cstheme="minorHAnsi"/>
          <w:b/>
          <w:bCs/>
          <w:color w:val="808080" w:themeColor="background1" w:themeShade="80"/>
          <w:sz w:val="24"/>
          <w:szCs w:val="24"/>
        </w:rPr>
      </w:pPr>
      <w:r w:rsidRPr="00510437">
        <w:rPr>
          <w:rFonts w:cstheme="minorHAnsi"/>
          <w:b/>
          <w:bCs/>
          <w:color w:val="808080" w:themeColor="background1" w:themeShade="80"/>
          <w:sz w:val="24"/>
          <w:szCs w:val="24"/>
        </w:rPr>
        <w:t>P</w:t>
      </w:r>
      <w:r w:rsidR="00510437" w:rsidRPr="00510437">
        <w:rPr>
          <w:rFonts w:cstheme="minorHAnsi"/>
          <w:b/>
          <w:bCs/>
          <w:color w:val="808080" w:themeColor="background1" w:themeShade="80"/>
          <w:sz w:val="24"/>
          <w:szCs w:val="24"/>
        </w:rPr>
        <w:t xml:space="preserve">OSEBNI DIO PREMA POZICIJAMA I IZVORIMA FINANCIRANJA </w:t>
      </w:r>
    </w:p>
    <w:p w14:paraId="61ACB4B8" w14:textId="77777777" w:rsidR="00510437" w:rsidRPr="00510437" w:rsidRDefault="00510437" w:rsidP="00510437">
      <w:pPr>
        <w:pStyle w:val="ListParagraph"/>
        <w:jc w:val="both"/>
        <w:rPr>
          <w:rFonts w:cstheme="minorHAnsi"/>
          <w:color w:val="auto"/>
          <w:sz w:val="24"/>
          <w:szCs w:val="24"/>
        </w:rPr>
      </w:pPr>
    </w:p>
    <w:p w14:paraId="0DFF655B" w14:textId="7C8A4EBD" w:rsidR="008805B8" w:rsidRPr="008805B8" w:rsidRDefault="008805B8" w:rsidP="008805B8">
      <w:pPr>
        <w:pStyle w:val="ListParagraph"/>
        <w:numPr>
          <w:ilvl w:val="1"/>
          <w:numId w:val="1"/>
        </w:numPr>
        <w:jc w:val="both"/>
        <w:rPr>
          <w:rFonts w:cstheme="minorHAnsi"/>
          <w:b/>
          <w:bCs/>
          <w:i/>
          <w:iCs/>
          <w:sz w:val="24"/>
          <w:szCs w:val="24"/>
        </w:rPr>
      </w:pPr>
      <w:r w:rsidRPr="008805B8">
        <w:rPr>
          <w:rFonts w:cstheme="minorHAnsi"/>
          <w:b/>
          <w:bCs/>
          <w:i/>
          <w:iCs/>
          <w:sz w:val="24"/>
          <w:szCs w:val="24"/>
        </w:rPr>
        <w:t xml:space="preserve">PRIHODI </w:t>
      </w:r>
      <w:r w:rsidR="00992145">
        <w:rPr>
          <w:rFonts w:cstheme="minorHAnsi"/>
          <w:b/>
          <w:bCs/>
          <w:i/>
          <w:iCs/>
          <w:sz w:val="24"/>
          <w:szCs w:val="24"/>
        </w:rPr>
        <w:t xml:space="preserve">1. REBALANSA </w:t>
      </w:r>
      <w:r w:rsidRPr="008805B8">
        <w:rPr>
          <w:rFonts w:cstheme="minorHAnsi"/>
          <w:b/>
          <w:bCs/>
          <w:i/>
          <w:iCs/>
          <w:sz w:val="24"/>
          <w:szCs w:val="24"/>
        </w:rPr>
        <w:t>PLANA</w:t>
      </w:r>
      <w:r w:rsidR="00E05C0B">
        <w:rPr>
          <w:rFonts w:cstheme="minorHAnsi"/>
          <w:b/>
          <w:bCs/>
          <w:i/>
          <w:iCs/>
          <w:sz w:val="24"/>
          <w:szCs w:val="24"/>
        </w:rPr>
        <w:t xml:space="preserve"> PREMA IZVORIMA FINANCIRANJA</w:t>
      </w:r>
    </w:p>
    <w:p w14:paraId="469D30A0" w14:textId="4CB65A29" w:rsidR="008805B8" w:rsidRDefault="004D0317" w:rsidP="00A2791B">
      <w:pPr>
        <w:pBdr>
          <w:bottom w:val="single" w:sz="12" w:space="9" w:color="auto"/>
        </w:pBdr>
        <w:rPr>
          <w:rFonts w:cstheme="minorHAnsi"/>
          <w:sz w:val="24"/>
          <w:szCs w:val="24"/>
        </w:rPr>
      </w:pPr>
      <w:r w:rsidRPr="004D0317">
        <w:rPr>
          <w:noProof/>
          <w:lang w:val="en-US" w:eastAsia="en-US"/>
        </w:rPr>
        <w:drawing>
          <wp:inline distT="0" distB="0" distL="0" distR="0" wp14:anchorId="380F9C73" wp14:editId="4C8DA927">
            <wp:extent cx="5731510" cy="854075"/>
            <wp:effectExtent l="0" t="0" r="2540" b="3175"/>
            <wp:docPr id="192967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854075"/>
                    </a:xfrm>
                    <a:prstGeom prst="rect">
                      <a:avLst/>
                    </a:prstGeom>
                    <a:noFill/>
                    <a:ln>
                      <a:noFill/>
                    </a:ln>
                  </pic:spPr>
                </pic:pic>
              </a:graphicData>
            </a:graphic>
          </wp:inline>
        </w:drawing>
      </w:r>
    </w:p>
    <w:p w14:paraId="19FA3A27" w14:textId="7A5EDE5E" w:rsidR="008805B8" w:rsidRPr="008805B8" w:rsidRDefault="008805B8" w:rsidP="00A2791B">
      <w:pPr>
        <w:pBdr>
          <w:bottom w:val="single" w:sz="12" w:space="9" w:color="auto"/>
        </w:pBdr>
        <w:rPr>
          <w:rFonts w:cstheme="minorHAnsi"/>
          <w:b/>
          <w:bCs/>
          <w:sz w:val="24"/>
          <w:szCs w:val="24"/>
        </w:rPr>
      </w:pPr>
      <w:r>
        <w:rPr>
          <w:rFonts w:cstheme="minorHAnsi"/>
          <w:sz w:val="24"/>
          <w:szCs w:val="24"/>
        </w:rPr>
        <w:t xml:space="preserve">        </w:t>
      </w:r>
      <w:r w:rsidR="00E05C0B">
        <w:rPr>
          <w:rFonts w:cstheme="minorHAnsi"/>
          <w:b/>
          <w:bCs/>
          <w:sz w:val="24"/>
          <w:szCs w:val="24"/>
        </w:rPr>
        <w:t>3</w:t>
      </w:r>
      <w:r w:rsidRPr="008805B8">
        <w:rPr>
          <w:rFonts w:cstheme="minorHAnsi"/>
          <w:b/>
          <w:bCs/>
          <w:sz w:val="24"/>
          <w:szCs w:val="24"/>
        </w:rPr>
        <w:t>.1.1. Vlastiti prihodi</w:t>
      </w:r>
    </w:p>
    <w:p w14:paraId="762BFE57" w14:textId="3D6132F4" w:rsidR="00506B1E" w:rsidRDefault="00A2791B" w:rsidP="00A2791B">
      <w:pPr>
        <w:pBdr>
          <w:bottom w:val="single" w:sz="12" w:space="9" w:color="auto"/>
        </w:pBdr>
        <w:rPr>
          <w:rFonts w:cstheme="minorHAnsi"/>
          <w:sz w:val="24"/>
          <w:szCs w:val="24"/>
        </w:rPr>
      </w:pPr>
      <w:r w:rsidRPr="00A2791B">
        <w:rPr>
          <w:noProof/>
          <w:lang w:val="en-US" w:eastAsia="en-US"/>
        </w:rPr>
        <w:drawing>
          <wp:inline distT="0" distB="0" distL="0" distR="0" wp14:anchorId="2457A6B0" wp14:editId="08D603AF">
            <wp:extent cx="5731510" cy="645160"/>
            <wp:effectExtent l="0" t="0" r="2540" b="2540"/>
            <wp:docPr id="912474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45160"/>
                    </a:xfrm>
                    <a:prstGeom prst="rect">
                      <a:avLst/>
                    </a:prstGeom>
                    <a:noFill/>
                    <a:ln>
                      <a:noFill/>
                    </a:ln>
                  </pic:spPr>
                </pic:pic>
              </a:graphicData>
            </a:graphic>
          </wp:inline>
        </w:drawing>
      </w:r>
    </w:p>
    <w:p w14:paraId="6C89396D" w14:textId="64BD059A" w:rsidR="00A2791B" w:rsidRDefault="00A2791B" w:rsidP="00A2791B">
      <w:pPr>
        <w:pBdr>
          <w:bottom w:val="single" w:sz="12" w:space="9" w:color="auto"/>
        </w:pBdr>
        <w:jc w:val="both"/>
        <w:rPr>
          <w:rFonts w:cstheme="minorHAnsi"/>
          <w:color w:val="auto"/>
          <w:sz w:val="24"/>
          <w:szCs w:val="24"/>
        </w:rPr>
      </w:pPr>
      <w:r w:rsidRPr="00A2791B">
        <w:rPr>
          <w:noProof/>
          <w:lang w:val="en-US" w:eastAsia="en-US"/>
        </w:rPr>
        <w:drawing>
          <wp:inline distT="0" distB="0" distL="0" distR="0" wp14:anchorId="6B7BB76E" wp14:editId="6CEE2F04">
            <wp:extent cx="5731510" cy="1964055"/>
            <wp:effectExtent l="0" t="0" r="2540" b="0"/>
            <wp:docPr id="5352391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964055"/>
                    </a:xfrm>
                    <a:prstGeom prst="rect">
                      <a:avLst/>
                    </a:prstGeom>
                    <a:noFill/>
                    <a:ln>
                      <a:noFill/>
                    </a:ln>
                  </pic:spPr>
                </pic:pic>
              </a:graphicData>
            </a:graphic>
          </wp:inline>
        </w:drawing>
      </w:r>
    </w:p>
    <w:p w14:paraId="1B0F9D22" w14:textId="1416811E" w:rsidR="008805B8" w:rsidRPr="00795B91" w:rsidRDefault="00A75424" w:rsidP="00A2791B">
      <w:pPr>
        <w:pBdr>
          <w:bottom w:val="single" w:sz="12" w:space="9" w:color="auto"/>
        </w:pBdr>
        <w:jc w:val="both"/>
        <w:rPr>
          <w:rFonts w:cstheme="minorHAnsi"/>
          <w:color w:val="auto"/>
          <w:sz w:val="24"/>
          <w:szCs w:val="24"/>
        </w:rPr>
      </w:pPr>
      <w:r w:rsidRPr="00795B91">
        <w:rPr>
          <w:rFonts w:cstheme="minorHAnsi"/>
          <w:color w:val="auto"/>
          <w:sz w:val="24"/>
          <w:szCs w:val="24"/>
        </w:rPr>
        <w:t>U 202</w:t>
      </w:r>
      <w:r w:rsidR="00992145">
        <w:rPr>
          <w:rFonts w:cstheme="minorHAnsi"/>
          <w:color w:val="auto"/>
          <w:sz w:val="24"/>
          <w:szCs w:val="24"/>
        </w:rPr>
        <w:t>6</w:t>
      </w:r>
      <w:r w:rsidRPr="00795B91">
        <w:rPr>
          <w:rFonts w:cstheme="minorHAnsi"/>
          <w:color w:val="auto"/>
          <w:sz w:val="24"/>
          <w:szCs w:val="24"/>
        </w:rPr>
        <w:t>. godini</w:t>
      </w:r>
      <w:r w:rsidR="00CC0173">
        <w:rPr>
          <w:rFonts w:cstheme="minorHAnsi"/>
          <w:color w:val="auto"/>
          <w:sz w:val="24"/>
          <w:szCs w:val="24"/>
        </w:rPr>
        <w:t>,</w:t>
      </w:r>
      <w:r w:rsidRPr="00795B91">
        <w:rPr>
          <w:rFonts w:cstheme="minorHAnsi"/>
          <w:color w:val="auto"/>
          <w:sz w:val="24"/>
          <w:szCs w:val="24"/>
        </w:rPr>
        <w:t xml:space="preserve"> </w:t>
      </w:r>
      <w:r w:rsidR="00CC0173">
        <w:rPr>
          <w:rFonts w:cstheme="minorHAnsi"/>
          <w:color w:val="auto"/>
          <w:sz w:val="24"/>
          <w:szCs w:val="24"/>
        </w:rPr>
        <w:t xml:space="preserve">u prvom rebalansu plana, </w:t>
      </w:r>
      <w:bookmarkStart w:id="0" w:name="_Hlk193989709"/>
      <w:r w:rsidR="00D137EE" w:rsidRPr="00795B91">
        <w:rPr>
          <w:rFonts w:cstheme="minorHAnsi"/>
          <w:color w:val="auto"/>
          <w:sz w:val="24"/>
          <w:szCs w:val="24"/>
        </w:rPr>
        <w:t xml:space="preserve">bilježimo </w:t>
      </w:r>
      <w:r w:rsidR="00992145">
        <w:rPr>
          <w:rFonts w:cstheme="minorHAnsi"/>
          <w:color w:val="auto"/>
          <w:sz w:val="24"/>
          <w:szCs w:val="24"/>
        </w:rPr>
        <w:t>pad vlastitih prihoda za 7</w:t>
      </w:r>
      <w:r w:rsidR="00A2791B">
        <w:rPr>
          <w:rFonts w:cstheme="minorHAnsi"/>
          <w:color w:val="auto"/>
          <w:sz w:val="24"/>
          <w:szCs w:val="24"/>
        </w:rPr>
        <w:t>4</w:t>
      </w:r>
      <w:r w:rsidR="00992145">
        <w:rPr>
          <w:rFonts w:cstheme="minorHAnsi"/>
          <w:color w:val="auto"/>
          <w:sz w:val="24"/>
          <w:szCs w:val="24"/>
        </w:rPr>
        <w:t>,</w:t>
      </w:r>
      <w:r w:rsidR="00A2791B">
        <w:rPr>
          <w:rFonts w:cstheme="minorHAnsi"/>
          <w:color w:val="auto"/>
          <w:sz w:val="24"/>
          <w:szCs w:val="24"/>
        </w:rPr>
        <w:t>26</w:t>
      </w:r>
      <w:r w:rsidR="00992145">
        <w:rPr>
          <w:rFonts w:cstheme="minorHAnsi"/>
          <w:color w:val="auto"/>
          <w:sz w:val="24"/>
          <w:szCs w:val="24"/>
        </w:rPr>
        <w:t xml:space="preserve">% iz razloga što se planirani iznos na poziciji P0104 </w:t>
      </w:r>
      <w:r w:rsidR="00A2791B">
        <w:rPr>
          <w:rFonts w:cstheme="minorHAnsi"/>
          <w:color w:val="auto"/>
          <w:sz w:val="24"/>
          <w:szCs w:val="24"/>
        </w:rPr>
        <w:t xml:space="preserve">konto 65269 </w:t>
      </w:r>
      <w:r w:rsidR="00992145">
        <w:rPr>
          <w:rFonts w:cstheme="minorHAnsi"/>
          <w:color w:val="auto"/>
          <w:sz w:val="24"/>
          <w:szCs w:val="24"/>
        </w:rPr>
        <w:t>od 1.800,00 €</w:t>
      </w:r>
      <w:r w:rsidR="00A2791B">
        <w:rPr>
          <w:rFonts w:cstheme="minorHAnsi"/>
          <w:color w:val="auto"/>
          <w:sz w:val="24"/>
          <w:szCs w:val="24"/>
        </w:rPr>
        <w:t xml:space="preserve"> sufinanciranje roditelja prebacio na novi konto donacije od fizičkih osoba.</w:t>
      </w:r>
    </w:p>
    <w:bookmarkEnd w:id="0"/>
    <w:p w14:paraId="7A308960" w14:textId="7B8C0834" w:rsidR="00D137EE" w:rsidRPr="00795B91" w:rsidRDefault="00D137EE" w:rsidP="00A2791B">
      <w:pPr>
        <w:pBdr>
          <w:bottom w:val="single" w:sz="12" w:space="9" w:color="auto"/>
        </w:pBdr>
        <w:jc w:val="both"/>
        <w:rPr>
          <w:rFonts w:cstheme="minorHAnsi"/>
          <w:color w:val="auto"/>
          <w:sz w:val="24"/>
          <w:szCs w:val="24"/>
        </w:rPr>
      </w:pPr>
      <w:r w:rsidRPr="00D137EE">
        <w:rPr>
          <w:rFonts w:cstheme="minorHAnsi"/>
          <w:b/>
          <w:bCs/>
          <w:i/>
          <w:iCs/>
          <w:sz w:val="24"/>
          <w:szCs w:val="24"/>
        </w:rPr>
        <w:t>(Račun broj 64)</w:t>
      </w:r>
      <w:r>
        <w:rPr>
          <w:rFonts w:cstheme="minorHAnsi"/>
          <w:sz w:val="24"/>
          <w:szCs w:val="24"/>
        </w:rPr>
        <w:t xml:space="preserve"> </w:t>
      </w:r>
      <w:r w:rsidRPr="00795B91">
        <w:rPr>
          <w:rFonts w:cstheme="minorHAnsi"/>
          <w:color w:val="auto"/>
          <w:sz w:val="24"/>
          <w:szCs w:val="24"/>
        </w:rPr>
        <w:t>odnosi se na prihode od najma prostora vr</w:t>
      </w:r>
      <w:r w:rsidR="00F33303" w:rsidRPr="00795B91">
        <w:rPr>
          <w:rFonts w:cstheme="minorHAnsi"/>
          <w:color w:val="auto"/>
          <w:sz w:val="24"/>
          <w:szCs w:val="24"/>
        </w:rPr>
        <w:t>t</w:t>
      </w:r>
      <w:r w:rsidRPr="00795B91">
        <w:rPr>
          <w:rFonts w:cstheme="minorHAnsi"/>
          <w:color w:val="auto"/>
          <w:sz w:val="24"/>
          <w:szCs w:val="24"/>
        </w:rPr>
        <w:t xml:space="preserve">ića za održavanje edukacije stranog jezika </w:t>
      </w:r>
      <w:r w:rsidR="00506B1E">
        <w:rPr>
          <w:rFonts w:cstheme="minorHAnsi"/>
          <w:color w:val="auto"/>
          <w:sz w:val="24"/>
          <w:szCs w:val="24"/>
        </w:rPr>
        <w:t xml:space="preserve">u visini od </w:t>
      </w:r>
      <w:r w:rsidR="00A2791B">
        <w:rPr>
          <w:rFonts w:cstheme="minorHAnsi"/>
          <w:color w:val="auto"/>
          <w:sz w:val="24"/>
          <w:szCs w:val="24"/>
        </w:rPr>
        <w:t>600</w:t>
      </w:r>
      <w:r w:rsidR="00506B1E">
        <w:rPr>
          <w:rFonts w:cstheme="minorHAnsi"/>
          <w:color w:val="auto"/>
          <w:sz w:val="24"/>
          <w:szCs w:val="24"/>
        </w:rPr>
        <w:t>,00 €</w:t>
      </w:r>
      <w:r w:rsidR="00A2791B">
        <w:rPr>
          <w:rFonts w:cstheme="minorHAnsi"/>
          <w:color w:val="auto"/>
          <w:sz w:val="24"/>
          <w:szCs w:val="24"/>
        </w:rPr>
        <w:t xml:space="preserve">. Povećali su se za 7,14% u odnosu na tekući plan. </w:t>
      </w:r>
    </w:p>
    <w:p w14:paraId="745D69F7" w14:textId="3E642926" w:rsidR="00BB6440" w:rsidRDefault="00BB6440" w:rsidP="00A2791B">
      <w:pPr>
        <w:pBdr>
          <w:bottom w:val="single" w:sz="12" w:space="9" w:color="auto"/>
        </w:pBdr>
        <w:jc w:val="both"/>
        <w:rPr>
          <w:rFonts w:cstheme="minorHAnsi"/>
          <w:color w:val="auto"/>
          <w:sz w:val="24"/>
          <w:szCs w:val="24"/>
        </w:rPr>
      </w:pPr>
      <w:r w:rsidRPr="00BB6440">
        <w:rPr>
          <w:rFonts w:cstheme="minorHAnsi"/>
          <w:b/>
          <w:bCs/>
          <w:i/>
          <w:iCs/>
          <w:sz w:val="24"/>
          <w:szCs w:val="24"/>
        </w:rPr>
        <w:t>(Račun broj 68311)</w:t>
      </w:r>
      <w:r>
        <w:rPr>
          <w:rFonts w:cstheme="minorHAnsi"/>
          <w:sz w:val="24"/>
          <w:szCs w:val="24"/>
        </w:rPr>
        <w:t xml:space="preserve"> </w:t>
      </w:r>
      <w:r w:rsidRPr="00795B91">
        <w:rPr>
          <w:rFonts w:cstheme="minorHAnsi"/>
          <w:color w:val="auto"/>
          <w:sz w:val="24"/>
          <w:szCs w:val="24"/>
        </w:rPr>
        <w:t xml:space="preserve">odnosi se na ostale prihode usklađenja </w:t>
      </w:r>
      <w:r w:rsidR="00506B1E">
        <w:rPr>
          <w:rFonts w:cstheme="minorHAnsi"/>
          <w:color w:val="auto"/>
          <w:sz w:val="24"/>
          <w:szCs w:val="24"/>
        </w:rPr>
        <w:t>te se planiraju u visini od 10,00 €.</w:t>
      </w:r>
    </w:p>
    <w:p w14:paraId="05D43459" w14:textId="77777777" w:rsidR="00D137EE" w:rsidRDefault="00D137EE" w:rsidP="00A2791B">
      <w:pPr>
        <w:pBdr>
          <w:bottom w:val="single" w:sz="12" w:space="9" w:color="auto"/>
        </w:pBdr>
        <w:jc w:val="both"/>
        <w:rPr>
          <w:rFonts w:cstheme="minorHAnsi"/>
          <w:sz w:val="24"/>
          <w:szCs w:val="24"/>
        </w:rPr>
      </w:pPr>
    </w:p>
    <w:p w14:paraId="38FCC9A3" w14:textId="77777777" w:rsidR="00A2791B" w:rsidRDefault="00A2791B" w:rsidP="00A2791B">
      <w:pPr>
        <w:pBdr>
          <w:bottom w:val="single" w:sz="12" w:space="9" w:color="auto"/>
        </w:pBdr>
        <w:jc w:val="both"/>
        <w:rPr>
          <w:rFonts w:cstheme="minorHAnsi"/>
          <w:sz w:val="24"/>
          <w:szCs w:val="24"/>
        </w:rPr>
      </w:pPr>
    </w:p>
    <w:p w14:paraId="5655E302" w14:textId="77777777" w:rsidR="00A2791B" w:rsidRDefault="00A2791B" w:rsidP="00A2791B">
      <w:pPr>
        <w:pBdr>
          <w:bottom w:val="single" w:sz="12" w:space="9" w:color="auto"/>
        </w:pBdr>
        <w:jc w:val="both"/>
        <w:rPr>
          <w:rFonts w:cstheme="minorHAnsi"/>
          <w:sz w:val="24"/>
          <w:szCs w:val="24"/>
        </w:rPr>
      </w:pPr>
    </w:p>
    <w:p w14:paraId="70D8BDC0" w14:textId="77777777" w:rsidR="00A2791B" w:rsidRDefault="00A2791B" w:rsidP="00A2791B">
      <w:pPr>
        <w:pBdr>
          <w:bottom w:val="single" w:sz="12" w:space="9" w:color="auto"/>
        </w:pBdr>
        <w:jc w:val="both"/>
        <w:rPr>
          <w:rFonts w:cstheme="minorHAnsi"/>
          <w:sz w:val="24"/>
          <w:szCs w:val="24"/>
        </w:rPr>
      </w:pPr>
    </w:p>
    <w:p w14:paraId="7D47B697" w14:textId="77777777" w:rsidR="00E05C0B" w:rsidRDefault="00E05C0B" w:rsidP="00A2791B">
      <w:pPr>
        <w:pBdr>
          <w:bottom w:val="single" w:sz="12" w:space="9" w:color="auto"/>
        </w:pBdr>
        <w:jc w:val="both"/>
        <w:rPr>
          <w:rFonts w:cstheme="minorHAnsi"/>
          <w:sz w:val="24"/>
          <w:szCs w:val="24"/>
        </w:rPr>
      </w:pPr>
    </w:p>
    <w:p w14:paraId="4D263A40" w14:textId="77777777" w:rsidR="00A2791B" w:rsidRDefault="00A2791B" w:rsidP="00A2791B">
      <w:pPr>
        <w:pBdr>
          <w:bottom w:val="single" w:sz="12" w:space="9" w:color="auto"/>
        </w:pBdr>
        <w:jc w:val="both"/>
        <w:rPr>
          <w:rFonts w:cstheme="minorHAnsi"/>
          <w:sz w:val="24"/>
          <w:szCs w:val="24"/>
        </w:rPr>
      </w:pPr>
    </w:p>
    <w:p w14:paraId="5C455353" w14:textId="77777777" w:rsidR="00A2791B" w:rsidRDefault="00A2791B" w:rsidP="00A2791B">
      <w:pPr>
        <w:pBdr>
          <w:bottom w:val="single" w:sz="12" w:space="9" w:color="auto"/>
        </w:pBdr>
        <w:jc w:val="both"/>
        <w:rPr>
          <w:rFonts w:cstheme="minorHAnsi"/>
          <w:sz w:val="24"/>
          <w:szCs w:val="24"/>
        </w:rPr>
      </w:pPr>
    </w:p>
    <w:p w14:paraId="2674CE70" w14:textId="0ACC5461" w:rsidR="008805B8" w:rsidRPr="000B32EE" w:rsidRDefault="00E05C0B" w:rsidP="00A2791B">
      <w:pPr>
        <w:pBdr>
          <w:bottom w:val="single" w:sz="12" w:space="9" w:color="auto"/>
        </w:pBdr>
        <w:rPr>
          <w:b/>
          <w:bCs/>
          <w:sz w:val="24"/>
          <w:szCs w:val="24"/>
        </w:rPr>
      </w:pPr>
      <w:r>
        <w:rPr>
          <w:b/>
          <w:bCs/>
          <w:sz w:val="24"/>
          <w:szCs w:val="24"/>
        </w:rPr>
        <w:t>3</w:t>
      </w:r>
      <w:r w:rsidR="000B32EE" w:rsidRPr="000B32EE">
        <w:rPr>
          <w:b/>
          <w:bCs/>
          <w:sz w:val="24"/>
          <w:szCs w:val="24"/>
        </w:rPr>
        <w:t>.1.2. Prihodi</w:t>
      </w:r>
      <w:r w:rsidR="00445907">
        <w:rPr>
          <w:b/>
          <w:bCs/>
          <w:sz w:val="24"/>
          <w:szCs w:val="24"/>
        </w:rPr>
        <w:t xml:space="preserve"> </w:t>
      </w:r>
      <w:r w:rsidR="000B32EE" w:rsidRPr="000B32EE">
        <w:rPr>
          <w:b/>
          <w:bCs/>
          <w:sz w:val="24"/>
          <w:szCs w:val="24"/>
        </w:rPr>
        <w:t>od pomoći iz</w:t>
      </w:r>
      <w:r w:rsidR="00506B1E">
        <w:rPr>
          <w:b/>
          <w:bCs/>
          <w:sz w:val="24"/>
          <w:szCs w:val="24"/>
        </w:rPr>
        <w:t xml:space="preserve"> drugih izvora</w:t>
      </w:r>
    </w:p>
    <w:p w14:paraId="2B7C6E06" w14:textId="4C214D83" w:rsidR="00A2791B" w:rsidRDefault="00A2791B" w:rsidP="00A2791B">
      <w:pPr>
        <w:pBdr>
          <w:bottom w:val="single" w:sz="12" w:space="9" w:color="auto"/>
        </w:pBdr>
      </w:pPr>
      <w:r w:rsidRPr="00A2791B">
        <w:rPr>
          <w:noProof/>
          <w:lang w:val="en-US" w:eastAsia="en-US"/>
        </w:rPr>
        <w:drawing>
          <wp:inline distT="0" distB="0" distL="0" distR="0" wp14:anchorId="44297634" wp14:editId="40008937">
            <wp:extent cx="5731510" cy="645160"/>
            <wp:effectExtent l="0" t="0" r="2540" b="2540"/>
            <wp:docPr id="8169298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45160"/>
                    </a:xfrm>
                    <a:prstGeom prst="rect">
                      <a:avLst/>
                    </a:prstGeom>
                    <a:noFill/>
                    <a:ln>
                      <a:noFill/>
                    </a:ln>
                  </pic:spPr>
                </pic:pic>
              </a:graphicData>
            </a:graphic>
          </wp:inline>
        </w:drawing>
      </w:r>
    </w:p>
    <w:p w14:paraId="41D172B6" w14:textId="7E29FA83" w:rsidR="008805B8" w:rsidRDefault="00A2791B" w:rsidP="00A2791B">
      <w:pPr>
        <w:pBdr>
          <w:bottom w:val="single" w:sz="12" w:space="9" w:color="auto"/>
        </w:pBdr>
        <w:rPr>
          <w:rFonts w:cstheme="minorHAnsi"/>
          <w:sz w:val="24"/>
          <w:szCs w:val="24"/>
        </w:rPr>
      </w:pPr>
      <w:r w:rsidRPr="00A2791B">
        <w:rPr>
          <w:noProof/>
          <w:lang w:val="en-US" w:eastAsia="en-US"/>
        </w:rPr>
        <w:drawing>
          <wp:inline distT="0" distB="0" distL="0" distR="0" wp14:anchorId="2C9F8249" wp14:editId="3460BC71">
            <wp:extent cx="5731510" cy="2106930"/>
            <wp:effectExtent l="0" t="0" r="2540" b="7620"/>
            <wp:docPr id="15348427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106930"/>
                    </a:xfrm>
                    <a:prstGeom prst="rect">
                      <a:avLst/>
                    </a:prstGeom>
                    <a:noFill/>
                    <a:ln>
                      <a:noFill/>
                    </a:ln>
                  </pic:spPr>
                </pic:pic>
              </a:graphicData>
            </a:graphic>
          </wp:inline>
        </w:drawing>
      </w:r>
    </w:p>
    <w:p w14:paraId="49159407" w14:textId="0809F5F8" w:rsidR="00445907" w:rsidRPr="00795B91" w:rsidRDefault="00BB6440" w:rsidP="00A2791B">
      <w:pPr>
        <w:pBdr>
          <w:bottom w:val="single" w:sz="12" w:space="9" w:color="auto"/>
        </w:pBdr>
        <w:jc w:val="both"/>
        <w:rPr>
          <w:rFonts w:cstheme="minorHAnsi"/>
          <w:color w:val="auto"/>
          <w:sz w:val="24"/>
          <w:szCs w:val="24"/>
        </w:rPr>
      </w:pPr>
      <w:r w:rsidRPr="00795B91">
        <w:rPr>
          <w:rFonts w:cstheme="minorHAnsi"/>
          <w:color w:val="auto"/>
          <w:sz w:val="24"/>
          <w:szCs w:val="24"/>
        </w:rPr>
        <w:t>Prihodi od pomoći iz državnog proračuna odnose se na tekuće pomoći državnog proračuna za program predškole i djecu s teškoćama u razvoju</w:t>
      </w:r>
      <w:r w:rsidR="00506B1E">
        <w:rPr>
          <w:rFonts w:cstheme="minorHAnsi"/>
          <w:color w:val="auto"/>
          <w:sz w:val="24"/>
          <w:szCs w:val="24"/>
        </w:rPr>
        <w:t xml:space="preserve"> te se planiraju u visini od 1.000,00 € dok se ostali prihodi iz sredstava EU i županijskog proračuna nisu planirala</w:t>
      </w:r>
      <w:r w:rsidR="00AC0EAF">
        <w:rPr>
          <w:rFonts w:cstheme="minorHAnsi"/>
          <w:color w:val="auto"/>
          <w:sz w:val="24"/>
          <w:szCs w:val="24"/>
        </w:rPr>
        <w:t>.</w:t>
      </w:r>
    </w:p>
    <w:p w14:paraId="6F5A813C" w14:textId="1288527C" w:rsidR="00A2791B" w:rsidRDefault="00B073E5" w:rsidP="00A2791B">
      <w:pPr>
        <w:pBdr>
          <w:bottom w:val="single" w:sz="12" w:space="9" w:color="auto"/>
        </w:pBdr>
        <w:rPr>
          <w:rFonts w:cstheme="minorHAnsi"/>
          <w:b/>
          <w:bCs/>
          <w:sz w:val="24"/>
          <w:szCs w:val="24"/>
        </w:rPr>
      </w:pPr>
      <w:r>
        <w:rPr>
          <w:rFonts w:cstheme="minorHAnsi"/>
          <w:b/>
          <w:bCs/>
          <w:sz w:val="24"/>
          <w:szCs w:val="24"/>
        </w:rPr>
        <w:t xml:space="preserve"> </w:t>
      </w:r>
      <w:r w:rsidR="00E05C0B">
        <w:rPr>
          <w:rFonts w:cstheme="minorHAnsi"/>
          <w:b/>
          <w:bCs/>
          <w:sz w:val="24"/>
          <w:szCs w:val="24"/>
        </w:rPr>
        <w:t>3</w:t>
      </w:r>
      <w:r w:rsidR="000B32EE" w:rsidRPr="000B32EE">
        <w:rPr>
          <w:rFonts w:cstheme="minorHAnsi"/>
          <w:b/>
          <w:bCs/>
          <w:sz w:val="24"/>
          <w:szCs w:val="24"/>
        </w:rPr>
        <w:t>.1.3. Prihodi od pomoći iz nadležnog proračuna</w:t>
      </w:r>
    </w:p>
    <w:p w14:paraId="5EBC6AB2" w14:textId="77777777" w:rsidR="00492694" w:rsidRDefault="00492694" w:rsidP="00A2791B">
      <w:pPr>
        <w:pBdr>
          <w:bottom w:val="single" w:sz="12" w:space="9" w:color="auto"/>
        </w:pBdr>
        <w:rPr>
          <w:rFonts w:cstheme="minorHAnsi"/>
          <w:b/>
          <w:bCs/>
          <w:sz w:val="24"/>
          <w:szCs w:val="24"/>
        </w:rPr>
      </w:pPr>
    </w:p>
    <w:p w14:paraId="2CD1573A" w14:textId="29EB17D8" w:rsidR="00A2791B" w:rsidRDefault="00492694" w:rsidP="00A2791B">
      <w:pPr>
        <w:pBdr>
          <w:bottom w:val="single" w:sz="12" w:space="9" w:color="auto"/>
        </w:pBdr>
        <w:rPr>
          <w:color w:val="auto"/>
          <w:sz w:val="24"/>
          <w:szCs w:val="24"/>
        </w:rPr>
      </w:pPr>
      <w:r w:rsidRPr="00492694">
        <w:rPr>
          <w:noProof/>
          <w:lang w:val="en-US" w:eastAsia="en-US"/>
        </w:rPr>
        <w:drawing>
          <wp:inline distT="0" distB="0" distL="0" distR="0" wp14:anchorId="090C268A" wp14:editId="0104EC71">
            <wp:extent cx="5731510" cy="1262380"/>
            <wp:effectExtent l="0" t="0" r="2540" b="0"/>
            <wp:docPr id="14711629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262380"/>
                    </a:xfrm>
                    <a:prstGeom prst="rect">
                      <a:avLst/>
                    </a:prstGeom>
                    <a:noFill/>
                    <a:ln>
                      <a:noFill/>
                    </a:ln>
                  </pic:spPr>
                </pic:pic>
              </a:graphicData>
            </a:graphic>
          </wp:inline>
        </w:drawing>
      </w:r>
    </w:p>
    <w:p w14:paraId="2FCEB194" w14:textId="77777777" w:rsidR="00A2791B" w:rsidRDefault="00A2791B" w:rsidP="00BB6440">
      <w:pPr>
        <w:spacing w:before="0" w:after="0" w:line="256" w:lineRule="auto"/>
        <w:jc w:val="both"/>
        <w:rPr>
          <w:color w:val="auto"/>
          <w:sz w:val="24"/>
          <w:szCs w:val="24"/>
        </w:rPr>
      </w:pPr>
    </w:p>
    <w:p w14:paraId="755839CE" w14:textId="5C7C5BCA" w:rsidR="00BB6440" w:rsidRDefault="000F60E5" w:rsidP="00BB6440">
      <w:pPr>
        <w:spacing w:before="0" w:after="0" w:line="256" w:lineRule="auto"/>
        <w:jc w:val="both"/>
        <w:rPr>
          <w:color w:val="auto"/>
          <w:sz w:val="24"/>
          <w:szCs w:val="24"/>
        </w:rPr>
      </w:pPr>
      <w:r>
        <w:rPr>
          <w:color w:val="auto"/>
          <w:sz w:val="24"/>
          <w:szCs w:val="24"/>
        </w:rPr>
        <w:t>Prihodi koji se priznaju iz primitaka nad</w:t>
      </w:r>
      <w:r w:rsidR="00AC0EAF">
        <w:rPr>
          <w:color w:val="auto"/>
          <w:sz w:val="24"/>
          <w:szCs w:val="24"/>
        </w:rPr>
        <w:t>l</w:t>
      </w:r>
      <w:r>
        <w:rPr>
          <w:color w:val="auto"/>
          <w:sz w:val="24"/>
          <w:szCs w:val="24"/>
        </w:rPr>
        <w:t>ežnog proračuna odnose se na financiranje</w:t>
      </w:r>
      <w:r w:rsidR="00492694">
        <w:rPr>
          <w:color w:val="auto"/>
          <w:sz w:val="24"/>
          <w:szCs w:val="24"/>
        </w:rPr>
        <w:t xml:space="preserve"> rashoda za zaposlene, materijalne rashode, financijske rashode te rashode za nabavu nefinancijske imovine. Rastu za 8,39% u odnosu na tekući plan zbog novih naknada za zaposlene (nagrada za radne rezultate te dar u naravi) u dijelu rashoda za zaposlene te u dijelu materijalnih rashoda čije se povećanje odnosi na dnevnice za službena putovanja, nabavu namirnica, tekuće odr</w:t>
      </w:r>
      <w:r w:rsidR="006745CE">
        <w:rPr>
          <w:color w:val="auto"/>
          <w:sz w:val="24"/>
          <w:szCs w:val="24"/>
        </w:rPr>
        <w:t>ž</w:t>
      </w:r>
      <w:r w:rsidR="00492694">
        <w:rPr>
          <w:color w:val="auto"/>
          <w:sz w:val="24"/>
          <w:szCs w:val="24"/>
        </w:rPr>
        <w:t>avanje opreme i postrojenja, knjigovodstvene usluge, odvoz smeća te ostale neposmenute usluge i rashode</w:t>
      </w:r>
      <w:r w:rsidR="006745CE">
        <w:rPr>
          <w:color w:val="auto"/>
          <w:sz w:val="24"/>
          <w:szCs w:val="24"/>
        </w:rPr>
        <w:t xml:space="preserve"> poslovanja.</w:t>
      </w:r>
      <w:r w:rsidR="003E2781">
        <w:rPr>
          <w:color w:val="auto"/>
          <w:sz w:val="24"/>
          <w:szCs w:val="24"/>
        </w:rPr>
        <w:t xml:space="preserve"> Iz nadležnog proračuna financirat će se rashodi za zaposlene u iznosu od 878.700,00</w:t>
      </w:r>
      <w:r w:rsidR="006A0611">
        <w:rPr>
          <w:color w:val="auto"/>
          <w:sz w:val="24"/>
          <w:szCs w:val="24"/>
        </w:rPr>
        <w:t>,</w:t>
      </w:r>
      <w:r w:rsidR="003E2781">
        <w:rPr>
          <w:color w:val="auto"/>
          <w:sz w:val="24"/>
          <w:szCs w:val="24"/>
        </w:rPr>
        <w:t xml:space="preserve"> materijalni rashodi u iznosu od 170.240,00 </w:t>
      </w:r>
      <w:r w:rsidR="003E2781">
        <w:rPr>
          <w:rFonts w:cstheme="minorHAnsi"/>
          <w:color w:val="auto"/>
          <w:sz w:val="24"/>
          <w:szCs w:val="24"/>
        </w:rPr>
        <w:t>€</w:t>
      </w:r>
      <w:r w:rsidR="006A0611">
        <w:rPr>
          <w:rFonts w:cstheme="minorHAnsi"/>
          <w:color w:val="auto"/>
          <w:sz w:val="24"/>
          <w:szCs w:val="24"/>
        </w:rPr>
        <w:t xml:space="preserve"> te rashodi za nabavu imovine u iznosu od 3.400,00 €</w:t>
      </w:r>
      <w:r w:rsidR="003E2781">
        <w:rPr>
          <w:color w:val="auto"/>
          <w:sz w:val="24"/>
          <w:szCs w:val="24"/>
        </w:rPr>
        <w:t>.</w:t>
      </w:r>
    </w:p>
    <w:p w14:paraId="2A01019F" w14:textId="77777777" w:rsidR="00492694" w:rsidRDefault="00492694" w:rsidP="00BB6440">
      <w:pPr>
        <w:spacing w:before="0" w:after="0" w:line="256" w:lineRule="auto"/>
        <w:jc w:val="both"/>
        <w:rPr>
          <w:color w:val="auto"/>
          <w:sz w:val="24"/>
          <w:szCs w:val="24"/>
        </w:rPr>
      </w:pPr>
    </w:p>
    <w:p w14:paraId="5C55F989" w14:textId="77777777" w:rsidR="00492694" w:rsidRDefault="00492694" w:rsidP="00BB6440">
      <w:pPr>
        <w:spacing w:before="0" w:after="0" w:line="256" w:lineRule="auto"/>
        <w:jc w:val="both"/>
        <w:rPr>
          <w:color w:val="auto"/>
          <w:sz w:val="24"/>
          <w:szCs w:val="24"/>
        </w:rPr>
      </w:pPr>
    </w:p>
    <w:p w14:paraId="4C31FBB0" w14:textId="77777777" w:rsidR="00492694" w:rsidRDefault="00492694" w:rsidP="00BB6440">
      <w:pPr>
        <w:spacing w:before="0" w:after="0" w:line="256" w:lineRule="auto"/>
        <w:jc w:val="both"/>
        <w:rPr>
          <w:color w:val="auto"/>
          <w:sz w:val="24"/>
          <w:szCs w:val="24"/>
        </w:rPr>
      </w:pPr>
    </w:p>
    <w:p w14:paraId="43AAF237" w14:textId="4334CA39" w:rsidR="00F21926" w:rsidRDefault="00B073E5" w:rsidP="00FC799E">
      <w:pPr>
        <w:pBdr>
          <w:bottom w:val="single" w:sz="12" w:space="1" w:color="auto"/>
        </w:pBdr>
        <w:rPr>
          <w:rFonts w:cstheme="minorHAnsi"/>
          <w:b/>
          <w:bCs/>
          <w:sz w:val="24"/>
          <w:szCs w:val="24"/>
        </w:rPr>
      </w:pPr>
      <w:r>
        <w:rPr>
          <w:rFonts w:cstheme="minorHAnsi"/>
          <w:b/>
          <w:bCs/>
          <w:sz w:val="24"/>
          <w:szCs w:val="24"/>
        </w:rPr>
        <w:t xml:space="preserve">     </w:t>
      </w:r>
    </w:p>
    <w:p w14:paraId="6C574E2E" w14:textId="1179445D" w:rsidR="008805B8" w:rsidRPr="000B32EE"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E05C0B">
        <w:rPr>
          <w:rFonts w:cstheme="minorHAnsi"/>
          <w:b/>
          <w:bCs/>
          <w:sz w:val="24"/>
          <w:szCs w:val="24"/>
        </w:rPr>
        <w:t>3</w:t>
      </w:r>
      <w:r w:rsidR="000B32EE" w:rsidRPr="000B32EE">
        <w:rPr>
          <w:rFonts w:cstheme="minorHAnsi"/>
          <w:b/>
          <w:bCs/>
          <w:sz w:val="24"/>
          <w:szCs w:val="24"/>
        </w:rPr>
        <w:t>.1.4. Prihodi ostvareni od donacija trgovačkih društava</w:t>
      </w:r>
    </w:p>
    <w:p w14:paraId="19789662" w14:textId="2E262264" w:rsidR="008805B8" w:rsidRDefault="00492694" w:rsidP="00FC799E">
      <w:pPr>
        <w:pBdr>
          <w:bottom w:val="single" w:sz="12" w:space="1" w:color="auto"/>
        </w:pBdr>
        <w:rPr>
          <w:rFonts w:cstheme="minorHAnsi"/>
          <w:sz w:val="24"/>
          <w:szCs w:val="24"/>
        </w:rPr>
      </w:pPr>
      <w:r w:rsidRPr="00492694">
        <w:rPr>
          <w:noProof/>
          <w:lang w:val="en-US" w:eastAsia="en-US"/>
        </w:rPr>
        <w:drawing>
          <wp:inline distT="0" distB="0" distL="0" distR="0" wp14:anchorId="67498A47" wp14:editId="0B0576A8">
            <wp:extent cx="5731510" cy="3463290"/>
            <wp:effectExtent l="0" t="0" r="2540" b="3810"/>
            <wp:docPr id="1327390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463290"/>
                    </a:xfrm>
                    <a:prstGeom prst="rect">
                      <a:avLst/>
                    </a:prstGeom>
                    <a:noFill/>
                    <a:ln>
                      <a:noFill/>
                    </a:ln>
                  </pic:spPr>
                </pic:pic>
              </a:graphicData>
            </a:graphic>
          </wp:inline>
        </w:drawing>
      </w:r>
    </w:p>
    <w:p w14:paraId="75B60736" w14:textId="0DC656E1" w:rsidR="008805B8" w:rsidRPr="00795B91"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Prihodi od donacija odnose se na donacije trgovačkih društava koje se će utrošiti u nabavku opreme ili u tom trenutku potre</w:t>
      </w:r>
      <w:r w:rsidR="00283272" w:rsidRPr="00795B91">
        <w:rPr>
          <w:rFonts w:cstheme="minorHAnsi"/>
          <w:color w:val="auto"/>
          <w:sz w:val="24"/>
          <w:szCs w:val="24"/>
        </w:rPr>
        <w:t>b</w:t>
      </w:r>
      <w:r w:rsidRPr="00795B91">
        <w:rPr>
          <w:rFonts w:cstheme="minorHAnsi"/>
          <w:color w:val="auto"/>
          <w:sz w:val="24"/>
          <w:szCs w:val="24"/>
        </w:rPr>
        <w:t>nog materijala za potrebe vrtića.</w:t>
      </w:r>
    </w:p>
    <w:p w14:paraId="7D1A3BB0" w14:textId="77777777" w:rsidR="00E7187B" w:rsidRDefault="00E7187B" w:rsidP="00FC799E">
      <w:pPr>
        <w:pBdr>
          <w:bottom w:val="single" w:sz="12" w:space="1" w:color="auto"/>
        </w:pBdr>
        <w:rPr>
          <w:rFonts w:cstheme="minorHAnsi"/>
          <w:sz w:val="24"/>
          <w:szCs w:val="24"/>
        </w:rPr>
      </w:pPr>
    </w:p>
    <w:p w14:paraId="43960181" w14:textId="77777777" w:rsidR="00E7187B" w:rsidRDefault="00E7187B" w:rsidP="00FC799E">
      <w:pPr>
        <w:pBdr>
          <w:bottom w:val="single" w:sz="12" w:space="1" w:color="auto"/>
        </w:pBdr>
        <w:rPr>
          <w:rFonts w:cstheme="minorHAnsi"/>
          <w:sz w:val="24"/>
          <w:szCs w:val="24"/>
        </w:rPr>
      </w:pPr>
    </w:p>
    <w:p w14:paraId="7BC9BF70" w14:textId="77777777" w:rsidR="00F21926" w:rsidRDefault="00F21926" w:rsidP="00FC799E">
      <w:pPr>
        <w:pBdr>
          <w:bottom w:val="single" w:sz="12" w:space="1" w:color="auto"/>
        </w:pBdr>
        <w:rPr>
          <w:rFonts w:cstheme="minorHAnsi"/>
          <w:sz w:val="24"/>
          <w:szCs w:val="24"/>
        </w:rPr>
      </w:pPr>
    </w:p>
    <w:p w14:paraId="6F63D483" w14:textId="77777777" w:rsidR="00F21926" w:rsidRDefault="00F21926" w:rsidP="00FC799E">
      <w:pPr>
        <w:pBdr>
          <w:bottom w:val="single" w:sz="12" w:space="1" w:color="auto"/>
        </w:pBdr>
        <w:rPr>
          <w:rFonts w:cstheme="minorHAnsi"/>
          <w:sz w:val="24"/>
          <w:szCs w:val="24"/>
        </w:rPr>
      </w:pPr>
    </w:p>
    <w:p w14:paraId="3F8A24F7" w14:textId="77777777" w:rsidR="00A01486" w:rsidRDefault="00A01486" w:rsidP="00FC799E">
      <w:pPr>
        <w:pBdr>
          <w:bottom w:val="single" w:sz="12" w:space="1" w:color="auto"/>
        </w:pBdr>
        <w:rPr>
          <w:rFonts w:cstheme="minorHAnsi"/>
          <w:sz w:val="24"/>
          <w:szCs w:val="24"/>
        </w:rPr>
      </w:pPr>
    </w:p>
    <w:p w14:paraId="1E88862E" w14:textId="77777777" w:rsidR="00A01486" w:rsidRDefault="00A01486" w:rsidP="00FC799E">
      <w:pPr>
        <w:pBdr>
          <w:bottom w:val="single" w:sz="12" w:space="1" w:color="auto"/>
        </w:pBdr>
        <w:rPr>
          <w:rFonts w:cstheme="minorHAnsi"/>
          <w:sz w:val="24"/>
          <w:szCs w:val="24"/>
        </w:rPr>
      </w:pPr>
    </w:p>
    <w:p w14:paraId="19F25951" w14:textId="77777777" w:rsidR="00A01486" w:rsidRDefault="00A01486" w:rsidP="00FC799E">
      <w:pPr>
        <w:pBdr>
          <w:bottom w:val="single" w:sz="12" w:space="1" w:color="auto"/>
        </w:pBdr>
        <w:rPr>
          <w:rFonts w:cstheme="minorHAnsi"/>
          <w:sz w:val="24"/>
          <w:szCs w:val="24"/>
        </w:rPr>
      </w:pPr>
    </w:p>
    <w:p w14:paraId="56437F96" w14:textId="77777777" w:rsidR="00A01486" w:rsidRDefault="00A01486" w:rsidP="00FC799E">
      <w:pPr>
        <w:pBdr>
          <w:bottom w:val="single" w:sz="12" w:space="1" w:color="auto"/>
        </w:pBdr>
        <w:rPr>
          <w:rFonts w:cstheme="minorHAnsi"/>
          <w:sz w:val="24"/>
          <w:szCs w:val="24"/>
        </w:rPr>
      </w:pPr>
    </w:p>
    <w:p w14:paraId="1F4CAE28" w14:textId="77777777" w:rsidR="00A01486" w:rsidRDefault="00A01486" w:rsidP="00FC799E">
      <w:pPr>
        <w:pBdr>
          <w:bottom w:val="single" w:sz="12" w:space="1" w:color="auto"/>
        </w:pBdr>
        <w:rPr>
          <w:rFonts w:cstheme="minorHAnsi"/>
          <w:sz w:val="24"/>
          <w:szCs w:val="24"/>
        </w:rPr>
      </w:pPr>
    </w:p>
    <w:p w14:paraId="69D47318" w14:textId="77777777" w:rsidR="00A01486" w:rsidRDefault="00A01486" w:rsidP="00FC799E">
      <w:pPr>
        <w:pBdr>
          <w:bottom w:val="single" w:sz="12" w:space="1" w:color="auto"/>
        </w:pBdr>
        <w:rPr>
          <w:rFonts w:cstheme="minorHAnsi"/>
          <w:sz w:val="24"/>
          <w:szCs w:val="24"/>
        </w:rPr>
      </w:pPr>
    </w:p>
    <w:p w14:paraId="49CBDA19" w14:textId="77777777" w:rsidR="00E7187B" w:rsidRDefault="00E7187B" w:rsidP="00FC799E">
      <w:pPr>
        <w:pBdr>
          <w:bottom w:val="single" w:sz="12" w:space="1" w:color="auto"/>
        </w:pBdr>
        <w:rPr>
          <w:rFonts w:cstheme="minorHAnsi"/>
          <w:sz w:val="24"/>
          <w:szCs w:val="24"/>
        </w:rPr>
      </w:pPr>
    </w:p>
    <w:p w14:paraId="3F8D535C" w14:textId="3C4DD6FB" w:rsidR="00E05C0B" w:rsidRDefault="000B32EE" w:rsidP="00FC799E">
      <w:pPr>
        <w:pBdr>
          <w:bottom w:val="single" w:sz="12" w:space="1" w:color="auto"/>
        </w:pBdr>
        <w:rPr>
          <w:rFonts w:cstheme="minorHAnsi"/>
          <w:b/>
          <w:bCs/>
          <w:i/>
          <w:iCs/>
          <w:sz w:val="24"/>
          <w:szCs w:val="24"/>
        </w:rPr>
      </w:pPr>
      <w:r>
        <w:rPr>
          <w:rFonts w:cstheme="minorHAnsi"/>
          <w:b/>
          <w:bCs/>
          <w:i/>
          <w:iCs/>
          <w:sz w:val="24"/>
          <w:szCs w:val="24"/>
        </w:rPr>
        <w:lastRenderedPageBreak/>
        <w:t xml:space="preserve">  </w:t>
      </w:r>
    </w:p>
    <w:p w14:paraId="310D6821" w14:textId="5B34240A" w:rsidR="00D16512" w:rsidRDefault="000B32EE" w:rsidP="00FC799E">
      <w:pPr>
        <w:pBdr>
          <w:bottom w:val="single" w:sz="12" w:space="1" w:color="auto"/>
        </w:pBdr>
        <w:rPr>
          <w:rFonts w:cstheme="minorHAnsi"/>
          <w:b/>
          <w:bCs/>
          <w:i/>
          <w:iCs/>
          <w:sz w:val="24"/>
          <w:szCs w:val="24"/>
        </w:rPr>
      </w:pPr>
      <w:r>
        <w:rPr>
          <w:rFonts w:cstheme="minorHAnsi"/>
          <w:b/>
          <w:bCs/>
          <w:i/>
          <w:iCs/>
          <w:sz w:val="24"/>
          <w:szCs w:val="24"/>
        </w:rPr>
        <w:t xml:space="preserve">   </w:t>
      </w:r>
      <w:r w:rsidR="00E05C0B">
        <w:rPr>
          <w:rFonts w:cstheme="minorHAnsi"/>
          <w:b/>
          <w:bCs/>
          <w:i/>
          <w:iCs/>
          <w:sz w:val="24"/>
          <w:szCs w:val="24"/>
        </w:rPr>
        <w:t>3.2. RASHODI 1. REBALANSA PLANA PREMA IZVORIMA FINANCIRANJA</w:t>
      </w:r>
      <w:r>
        <w:rPr>
          <w:rFonts w:cstheme="minorHAnsi"/>
          <w:b/>
          <w:bCs/>
          <w:i/>
          <w:iCs/>
          <w:sz w:val="24"/>
          <w:szCs w:val="24"/>
        </w:rPr>
        <w:t xml:space="preserve">  </w:t>
      </w:r>
    </w:p>
    <w:p w14:paraId="30E05F97" w14:textId="2AA414B8" w:rsidR="00E05C0B" w:rsidRPr="00E05C0B" w:rsidRDefault="00E05C0B" w:rsidP="00FC799E">
      <w:pPr>
        <w:pBdr>
          <w:bottom w:val="single" w:sz="12" w:space="1" w:color="auto"/>
        </w:pBdr>
        <w:rPr>
          <w:rFonts w:cstheme="minorHAnsi"/>
          <w:sz w:val="24"/>
          <w:szCs w:val="24"/>
        </w:rPr>
      </w:pPr>
      <w:r w:rsidRPr="00E05C0B">
        <w:rPr>
          <w:noProof/>
          <w:lang w:val="en-US" w:eastAsia="en-US"/>
        </w:rPr>
        <w:drawing>
          <wp:inline distT="0" distB="0" distL="0" distR="0" wp14:anchorId="62DBC48B" wp14:editId="2870714E">
            <wp:extent cx="5731510" cy="645160"/>
            <wp:effectExtent l="0" t="0" r="2540" b="2540"/>
            <wp:docPr id="12058313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45160"/>
                    </a:xfrm>
                    <a:prstGeom prst="rect">
                      <a:avLst/>
                    </a:prstGeom>
                    <a:noFill/>
                    <a:ln>
                      <a:noFill/>
                    </a:ln>
                  </pic:spPr>
                </pic:pic>
              </a:graphicData>
            </a:graphic>
          </wp:inline>
        </w:drawing>
      </w:r>
    </w:p>
    <w:p w14:paraId="293B1604" w14:textId="5D4DF3EC" w:rsidR="00E05C0B" w:rsidRDefault="00E05C0B" w:rsidP="00FC799E">
      <w:pPr>
        <w:pBdr>
          <w:bottom w:val="single" w:sz="12" w:space="1" w:color="auto"/>
        </w:pBdr>
        <w:rPr>
          <w:rFonts w:cstheme="minorHAnsi"/>
          <w:b/>
          <w:bCs/>
          <w:sz w:val="24"/>
          <w:szCs w:val="24"/>
        </w:rPr>
      </w:pPr>
      <w:r w:rsidRPr="00E05C0B">
        <w:rPr>
          <w:noProof/>
          <w:lang w:val="en-US" w:eastAsia="en-US"/>
        </w:rPr>
        <w:drawing>
          <wp:inline distT="0" distB="0" distL="0" distR="0" wp14:anchorId="0DA762A2" wp14:editId="24385FB2">
            <wp:extent cx="5731510" cy="208915"/>
            <wp:effectExtent l="0" t="0" r="2540" b="635"/>
            <wp:docPr id="8033236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08915"/>
                    </a:xfrm>
                    <a:prstGeom prst="rect">
                      <a:avLst/>
                    </a:prstGeom>
                    <a:noFill/>
                    <a:ln>
                      <a:noFill/>
                    </a:ln>
                  </pic:spPr>
                </pic:pic>
              </a:graphicData>
            </a:graphic>
          </wp:inline>
        </w:drawing>
      </w:r>
      <w:r w:rsidR="00B073E5">
        <w:rPr>
          <w:rFonts w:cstheme="minorHAnsi"/>
          <w:b/>
          <w:bCs/>
          <w:sz w:val="24"/>
          <w:szCs w:val="24"/>
        </w:rPr>
        <w:t xml:space="preserve"> </w:t>
      </w:r>
    </w:p>
    <w:p w14:paraId="596626E5" w14:textId="42A36F9E" w:rsidR="000B32EE"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E05C0B">
        <w:rPr>
          <w:rFonts w:cstheme="minorHAnsi"/>
          <w:b/>
          <w:bCs/>
          <w:sz w:val="24"/>
          <w:szCs w:val="24"/>
        </w:rPr>
        <w:t>3</w:t>
      </w:r>
      <w:r w:rsidR="000B32EE" w:rsidRPr="00B073E5">
        <w:rPr>
          <w:rFonts w:cstheme="minorHAnsi"/>
          <w:b/>
          <w:bCs/>
          <w:sz w:val="24"/>
          <w:szCs w:val="24"/>
        </w:rPr>
        <w:t>.2.1. RASHODI ZA ZAPOSLENE</w:t>
      </w:r>
    </w:p>
    <w:p w14:paraId="6029F67A" w14:textId="0AD8B8F3" w:rsidR="00B42932" w:rsidRPr="00B073E5" w:rsidRDefault="00B42932" w:rsidP="00FC799E">
      <w:pPr>
        <w:pBdr>
          <w:bottom w:val="single" w:sz="12" w:space="1" w:color="auto"/>
        </w:pBdr>
        <w:rPr>
          <w:rFonts w:cstheme="minorHAnsi"/>
          <w:b/>
          <w:bCs/>
          <w:sz w:val="24"/>
          <w:szCs w:val="24"/>
        </w:rPr>
      </w:pPr>
      <w:r w:rsidRPr="00B42932">
        <w:rPr>
          <w:noProof/>
          <w:lang w:val="en-US" w:eastAsia="en-US"/>
        </w:rPr>
        <w:drawing>
          <wp:inline distT="0" distB="0" distL="0" distR="0" wp14:anchorId="063DF624" wp14:editId="7AE512C3">
            <wp:extent cx="5731510" cy="635635"/>
            <wp:effectExtent l="0" t="0" r="2540" b="0"/>
            <wp:docPr id="10259435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635635"/>
                    </a:xfrm>
                    <a:prstGeom prst="rect">
                      <a:avLst/>
                    </a:prstGeom>
                    <a:noFill/>
                    <a:ln>
                      <a:noFill/>
                    </a:ln>
                  </pic:spPr>
                </pic:pic>
              </a:graphicData>
            </a:graphic>
          </wp:inline>
        </w:drawing>
      </w:r>
    </w:p>
    <w:p w14:paraId="73F8DE68" w14:textId="47E0A0C5" w:rsidR="008805B8" w:rsidRDefault="00B42932" w:rsidP="00FC799E">
      <w:pPr>
        <w:pBdr>
          <w:bottom w:val="single" w:sz="12" w:space="1" w:color="auto"/>
        </w:pBdr>
        <w:rPr>
          <w:rFonts w:cstheme="minorHAnsi"/>
          <w:sz w:val="24"/>
          <w:szCs w:val="24"/>
        </w:rPr>
      </w:pPr>
      <w:r w:rsidRPr="00B42932">
        <w:rPr>
          <w:noProof/>
          <w:lang w:val="en-US" w:eastAsia="en-US"/>
        </w:rPr>
        <w:drawing>
          <wp:inline distT="0" distB="0" distL="0" distR="0" wp14:anchorId="616FBD62" wp14:editId="738EFF1E">
            <wp:extent cx="5731510" cy="4042410"/>
            <wp:effectExtent l="0" t="0" r="2540" b="0"/>
            <wp:docPr id="17881466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4042410"/>
                    </a:xfrm>
                    <a:prstGeom prst="rect">
                      <a:avLst/>
                    </a:prstGeom>
                    <a:noFill/>
                    <a:ln>
                      <a:noFill/>
                    </a:ln>
                  </pic:spPr>
                </pic:pic>
              </a:graphicData>
            </a:graphic>
          </wp:inline>
        </w:drawing>
      </w:r>
    </w:p>
    <w:p w14:paraId="12B49A05" w14:textId="5E9FD999" w:rsidR="00F21926" w:rsidRPr="00795B91" w:rsidRDefault="006745CE" w:rsidP="00795B91">
      <w:pPr>
        <w:pBdr>
          <w:bottom w:val="single" w:sz="12" w:space="1" w:color="auto"/>
        </w:pBdr>
        <w:jc w:val="both"/>
        <w:rPr>
          <w:rFonts w:cstheme="minorHAnsi"/>
          <w:color w:val="auto"/>
          <w:sz w:val="24"/>
          <w:szCs w:val="24"/>
        </w:rPr>
      </w:pPr>
      <w:r>
        <w:rPr>
          <w:rFonts w:cstheme="minorHAnsi"/>
          <w:color w:val="auto"/>
          <w:sz w:val="24"/>
          <w:szCs w:val="24"/>
        </w:rPr>
        <w:t>Ukupni rashodi za zaposlene financiraju se u cijelosti iz nadležnog proračuna. Porasli su za 7,59% u odnosu na tekući plan.</w:t>
      </w:r>
      <w:r w:rsidR="00594A88">
        <w:rPr>
          <w:rFonts w:cstheme="minorHAnsi"/>
          <w:color w:val="auto"/>
          <w:sz w:val="24"/>
          <w:szCs w:val="24"/>
        </w:rPr>
        <w:t xml:space="preserve"> Financirat će se pozicije prema tablici u prilogu.</w:t>
      </w:r>
    </w:p>
    <w:p w14:paraId="0B7BA6FB" w14:textId="77777777" w:rsidR="006745CE" w:rsidRDefault="00B073E5" w:rsidP="00FC799E">
      <w:pPr>
        <w:pBdr>
          <w:bottom w:val="single" w:sz="12" w:space="1" w:color="auto"/>
        </w:pBdr>
        <w:rPr>
          <w:rFonts w:cstheme="minorHAnsi"/>
          <w:b/>
          <w:bCs/>
          <w:sz w:val="24"/>
          <w:szCs w:val="24"/>
        </w:rPr>
      </w:pPr>
      <w:r w:rsidRPr="00E7187B">
        <w:rPr>
          <w:rFonts w:cstheme="minorHAnsi"/>
          <w:b/>
          <w:bCs/>
          <w:sz w:val="24"/>
          <w:szCs w:val="24"/>
        </w:rPr>
        <w:t xml:space="preserve">   </w:t>
      </w:r>
    </w:p>
    <w:p w14:paraId="1F070781" w14:textId="77777777" w:rsidR="006745CE" w:rsidRDefault="006745CE" w:rsidP="00FC799E">
      <w:pPr>
        <w:pBdr>
          <w:bottom w:val="single" w:sz="12" w:space="1" w:color="auto"/>
        </w:pBdr>
        <w:rPr>
          <w:rFonts w:cstheme="minorHAnsi"/>
          <w:b/>
          <w:bCs/>
          <w:sz w:val="24"/>
          <w:szCs w:val="24"/>
        </w:rPr>
      </w:pPr>
    </w:p>
    <w:p w14:paraId="124C7C6B" w14:textId="77777777" w:rsidR="006745CE" w:rsidRDefault="006745CE" w:rsidP="00FC799E">
      <w:pPr>
        <w:pBdr>
          <w:bottom w:val="single" w:sz="12" w:space="1" w:color="auto"/>
        </w:pBdr>
        <w:rPr>
          <w:rFonts w:cstheme="minorHAnsi"/>
          <w:b/>
          <w:bCs/>
          <w:sz w:val="24"/>
          <w:szCs w:val="24"/>
        </w:rPr>
      </w:pPr>
    </w:p>
    <w:p w14:paraId="7F2E84A8" w14:textId="77777777" w:rsidR="006745CE" w:rsidRDefault="006745CE" w:rsidP="00FC799E">
      <w:pPr>
        <w:pBdr>
          <w:bottom w:val="single" w:sz="12" w:space="1" w:color="auto"/>
        </w:pBdr>
        <w:rPr>
          <w:rFonts w:cstheme="minorHAnsi"/>
          <w:b/>
          <w:bCs/>
          <w:sz w:val="24"/>
          <w:szCs w:val="24"/>
        </w:rPr>
      </w:pPr>
    </w:p>
    <w:p w14:paraId="520D5F84" w14:textId="2F6DCA8D" w:rsidR="00B073E5" w:rsidRDefault="00B073E5" w:rsidP="00FC799E">
      <w:pPr>
        <w:pBdr>
          <w:bottom w:val="single" w:sz="12" w:space="1" w:color="auto"/>
        </w:pBdr>
        <w:rPr>
          <w:rFonts w:cstheme="minorHAnsi"/>
          <w:b/>
          <w:bCs/>
          <w:sz w:val="24"/>
          <w:szCs w:val="24"/>
        </w:rPr>
      </w:pPr>
      <w:r w:rsidRPr="00E7187B">
        <w:rPr>
          <w:rFonts w:cstheme="minorHAnsi"/>
          <w:b/>
          <w:bCs/>
          <w:sz w:val="24"/>
          <w:szCs w:val="24"/>
        </w:rPr>
        <w:lastRenderedPageBreak/>
        <w:t xml:space="preserve"> </w:t>
      </w:r>
      <w:r w:rsidR="00E05C0B">
        <w:rPr>
          <w:rFonts w:cstheme="minorHAnsi"/>
          <w:b/>
          <w:bCs/>
          <w:sz w:val="24"/>
          <w:szCs w:val="24"/>
        </w:rPr>
        <w:t>3</w:t>
      </w:r>
      <w:r w:rsidRPr="00E7187B">
        <w:rPr>
          <w:rFonts w:cstheme="minorHAnsi"/>
          <w:b/>
          <w:bCs/>
          <w:sz w:val="24"/>
          <w:szCs w:val="24"/>
        </w:rPr>
        <w:t>.2.2. MATERIJALNI RASHODI</w:t>
      </w:r>
    </w:p>
    <w:p w14:paraId="63E159E9" w14:textId="18A524FB" w:rsidR="00594A88" w:rsidRDefault="00594A88" w:rsidP="00FC799E">
      <w:pPr>
        <w:pBdr>
          <w:bottom w:val="single" w:sz="12" w:space="1" w:color="auto"/>
        </w:pBdr>
        <w:rPr>
          <w:rFonts w:cstheme="minorHAnsi"/>
          <w:color w:val="auto"/>
          <w:sz w:val="24"/>
          <w:szCs w:val="24"/>
        </w:rPr>
      </w:pPr>
      <w:r w:rsidRPr="00594A88">
        <w:rPr>
          <w:rFonts w:cstheme="minorHAnsi"/>
          <w:color w:val="auto"/>
          <w:sz w:val="24"/>
          <w:szCs w:val="24"/>
        </w:rPr>
        <w:t>Materijalni</w:t>
      </w:r>
      <w:r>
        <w:rPr>
          <w:rFonts w:cstheme="minorHAnsi"/>
          <w:color w:val="auto"/>
          <w:sz w:val="24"/>
          <w:szCs w:val="24"/>
        </w:rPr>
        <w:t xml:space="preserve"> rashodi financiraju se iz više izvora:</w:t>
      </w:r>
    </w:p>
    <w:p w14:paraId="1581D975" w14:textId="45FED954" w:rsidR="00594A88" w:rsidRDefault="00594A88" w:rsidP="00594A88">
      <w:pPr>
        <w:pBdr>
          <w:bottom w:val="single" w:sz="12" w:space="1" w:color="auto"/>
        </w:pBdr>
        <w:rPr>
          <w:rFonts w:cstheme="minorHAnsi"/>
          <w:color w:val="auto"/>
          <w:sz w:val="24"/>
          <w:szCs w:val="24"/>
        </w:rPr>
      </w:pPr>
      <w:r w:rsidRPr="00594A88">
        <w:rPr>
          <w:rFonts w:cstheme="minorHAnsi"/>
          <w:color w:val="auto"/>
          <w:sz w:val="24"/>
          <w:szCs w:val="24"/>
        </w:rPr>
        <w:t>1.</w:t>
      </w:r>
      <w:r>
        <w:rPr>
          <w:rFonts w:cstheme="minorHAnsi"/>
          <w:color w:val="auto"/>
          <w:sz w:val="24"/>
          <w:szCs w:val="24"/>
        </w:rPr>
        <w:t xml:space="preserve"> iz nadležnog proračuna financirat će se 170.240,00 € materijalnih rashoda</w:t>
      </w:r>
    </w:p>
    <w:p w14:paraId="3DA9F5B2" w14:textId="583A6A7E" w:rsidR="00594A88" w:rsidRDefault="00594A88" w:rsidP="00594A88">
      <w:pPr>
        <w:pBdr>
          <w:bottom w:val="single" w:sz="12" w:space="1" w:color="auto"/>
        </w:pBdr>
        <w:rPr>
          <w:rFonts w:cstheme="minorHAnsi"/>
          <w:color w:val="auto"/>
          <w:sz w:val="24"/>
          <w:szCs w:val="24"/>
        </w:rPr>
      </w:pPr>
      <w:r>
        <w:rPr>
          <w:rFonts w:cstheme="minorHAnsi"/>
          <w:color w:val="auto"/>
          <w:sz w:val="24"/>
          <w:szCs w:val="24"/>
        </w:rPr>
        <w:t>2. iz vlastitih izvora financirat će se 550,00 € materijalnih rashoda koji se odnose na ostale nespomenute rashode poslovanja</w:t>
      </w:r>
    </w:p>
    <w:p w14:paraId="2980AB35" w14:textId="02570701" w:rsidR="00594A88" w:rsidRDefault="00594A88" w:rsidP="00594A88">
      <w:pPr>
        <w:pBdr>
          <w:bottom w:val="single" w:sz="12" w:space="1" w:color="auto"/>
        </w:pBdr>
        <w:rPr>
          <w:rFonts w:cstheme="minorHAnsi"/>
          <w:color w:val="auto"/>
          <w:sz w:val="24"/>
          <w:szCs w:val="24"/>
        </w:rPr>
      </w:pPr>
      <w:r>
        <w:rPr>
          <w:rFonts w:cstheme="minorHAnsi"/>
          <w:color w:val="auto"/>
          <w:sz w:val="24"/>
          <w:szCs w:val="24"/>
        </w:rPr>
        <w:t>3. iz izvora državnog proračuna financirat će se 1.000,00 € za nabavu didaktike</w:t>
      </w:r>
    </w:p>
    <w:p w14:paraId="275C5478" w14:textId="43F4285C" w:rsidR="00594A88" w:rsidRDefault="00594A88" w:rsidP="00594A88">
      <w:pPr>
        <w:pBdr>
          <w:bottom w:val="single" w:sz="12" w:space="1" w:color="auto"/>
        </w:pBdr>
        <w:rPr>
          <w:rFonts w:cstheme="minorHAnsi"/>
          <w:color w:val="auto"/>
          <w:sz w:val="24"/>
          <w:szCs w:val="24"/>
        </w:rPr>
      </w:pPr>
      <w:r>
        <w:rPr>
          <w:rFonts w:cstheme="minorHAnsi"/>
          <w:color w:val="auto"/>
          <w:sz w:val="24"/>
          <w:szCs w:val="24"/>
        </w:rPr>
        <w:t>4. iz donacija fizičkih osoba financirat će se 1.800,00 € i to 800,00 € za nabavu didaktike te 1.000,00 € za fotografije</w:t>
      </w:r>
    </w:p>
    <w:p w14:paraId="5DCF6863" w14:textId="392F8AD4" w:rsidR="00594A88" w:rsidRDefault="00594A88" w:rsidP="00594A88">
      <w:pPr>
        <w:pBdr>
          <w:bottom w:val="single" w:sz="12" w:space="1" w:color="auto"/>
        </w:pBdr>
        <w:rPr>
          <w:rFonts w:cstheme="minorHAnsi"/>
          <w:color w:val="auto"/>
          <w:sz w:val="24"/>
          <w:szCs w:val="24"/>
        </w:rPr>
      </w:pPr>
      <w:r>
        <w:rPr>
          <w:rFonts w:cstheme="minorHAnsi"/>
          <w:color w:val="auto"/>
          <w:sz w:val="24"/>
          <w:szCs w:val="24"/>
        </w:rPr>
        <w:t>5. iz donacija pravnih osoba financirat će se nabava opreme u visini od 2.000,00 €.</w:t>
      </w:r>
    </w:p>
    <w:p w14:paraId="46079C43" w14:textId="01B28670" w:rsidR="00E05C0B" w:rsidRDefault="00E05C0B" w:rsidP="00FC799E">
      <w:pPr>
        <w:pBdr>
          <w:bottom w:val="single" w:sz="12" w:space="1" w:color="auto"/>
        </w:pBdr>
        <w:rPr>
          <w:rFonts w:cstheme="minorHAnsi"/>
          <w:sz w:val="24"/>
          <w:szCs w:val="24"/>
        </w:rPr>
      </w:pPr>
      <w:r w:rsidRPr="00E05C0B">
        <w:rPr>
          <w:noProof/>
          <w:lang w:val="en-US" w:eastAsia="en-US"/>
        </w:rPr>
        <w:drawing>
          <wp:inline distT="0" distB="0" distL="0" distR="0" wp14:anchorId="2F81B0A2" wp14:editId="22D9AFFF">
            <wp:extent cx="5731510" cy="654685"/>
            <wp:effectExtent l="0" t="0" r="2540" b="0"/>
            <wp:docPr id="14351198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654685"/>
                    </a:xfrm>
                    <a:prstGeom prst="rect">
                      <a:avLst/>
                    </a:prstGeom>
                    <a:noFill/>
                    <a:ln>
                      <a:noFill/>
                    </a:ln>
                  </pic:spPr>
                </pic:pic>
              </a:graphicData>
            </a:graphic>
          </wp:inline>
        </w:drawing>
      </w:r>
    </w:p>
    <w:p w14:paraId="7F2B4C92" w14:textId="618F0033" w:rsidR="00594A88" w:rsidRDefault="00594A88" w:rsidP="00FC799E">
      <w:pPr>
        <w:pBdr>
          <w:bottom w:val="single" w:sz="12" w:space="1" w:color="auto"/>
        </w:pBdr>
        <w:rPr>
          <w:rFonts w:cstheme="minorHAnsi"/>
          <w:sz w:val="24"/>
          <w:szCs w:val="24"/>
        </w:rPr>
      </w:pPr>
      <w:r w:rsidRPr="00594A88">
        <w:rPr>
          <w:noProof/>
          <w:lang w:val="en-US" w:eastAsia="en-US"/>
        </w:rPr>
        <w:drawing>
          <wp:inline distT="0" distB="0" distL="0" distR="0" wp14:anchorId="215F613D" wp14:editId="1A567426">
            <wp:extent cx="5731510" cy="4543425"/>
            <wp:effectExtent l="0" t="0" r="2540" b="9525"/>
            <wp:docPr id="20475301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543425"/>
                    </a:xfrm>
                    <a:prstGeom prst="rect">
                      <a:avLst/>
                    </a:prstGeom>
                    <a:noFill/>
                    <a:ln>
                      <a:noFill/>
                    </a:ln>
                  </pic:spPr>
                </pic:pic>
              </a:graphicData>
            </a:graphic>
          </wp:inline>
        </w:drawing>
      </w:r>
    </w:p>
    <w:p w14:paraId="3866D57E" w14:textId="1DDFA6C3" w:rsidR="00594A88" w:rsidRDefault="00E05C0B" w:rsidP="00FC799E">
      <w:pPr>
        <w:pBdr>
          <w:bottom w:val="single" w:sz="12" w:space="1" w:color="auto"/>
        </w:pBdr>
        <w:rPr>
          <w:rFonts w:cstheme="minorHAnsi"/>
          <w:sz w:val="24"/>
          <w:szCs w:val="24"/>
        </w:rPr>
      </w:pPr>
      <w:r w:rsidRPr="00E05C0B">
        <w:rPr>
          <w:noProof/>
          <w:lang w:val="en-US" w:eastAsia="en-US"/>
        </w:rPr>
        <w:lastRenderedPageBreak/>
        <w:drawing>
          <wp:inline distT="0" distB="0" distL="0" distR="0" wp14:anchorId="44F4C9F6" wp14:editId="27C23C46">
            <wp:extent cx="5731510" cy="654685"/>
            <wp:effectExtent l="0" t="0" r="2540" b="0"/>
            <wp:docPr id="7299497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654685"/>
                    </a:xfrm>
                    <a:prstGeom prst="rect">
                      <a:avLst/>
                    </a:prstGeom>
                    <a:noFill/>
                    <a:ln>
                      <a:noFill/>
                    </a:ln>
                  </pic:spPr>
                </pic:pic>
              </a:graphicData>
            </a:graphic>
          </wp:inline>
        </w:drawing>
      </w:r>
    </w:p>
    <w:p w14:paraId="46F90C69" w14:textId="7BDAC94B" w:rsidR="00594A88" w:rsidRDefault="00594A88" w:rsidP="00FC799E">
      <w:pPr>
        <w:pBdr>
          <w:bottom w:val="single" w:sz="12" w:space="1" w:color="auto"/>
        </w:pBdr>
        <w:rPr>
          <w:rFonts w:cstheme="minorHAnsi"/>
          <w:sz w:val="24"/>
          <w:szCs w:val="24"/>
        </w:rPr>
      </w:pPr>
      <w:r w:rsidRPr="00594A88">
        <w:rPr>
          <w:noProof/>
          <w:lang w:val="en-US" w:eastAsia="en-US"/>
        </w:rPr>
        <w:drawing>
          <wp:inline distT="0" distB="0" distL="0" distR="0" wp14:anchorId="21503BB4" wp14:editId="0E582D90">
            <wp:extent cx="5731510" cy="1133475"/>
            <wp:effectExtent l="0" t="0" r="2540" b="9525"/>
            <wp:docPr id="1761323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1133475"/>
                    </a:xfrm>
                    <a:prstGeom prst="rect">
                      <a:avLst/>
                    </a:prstGeom>
                    <a:noFill/>
                    <a:ln>
                      <a:noFill/>
                    </a:ln>
                  </pic:spPr>
                </pic:pic>
              </a:graphicData>
            </a:graphic>
          </wp:inline>
        </w:drawing>
      </w:r>
    </w:p>
    <w:p w14:paraId="3DE8446B" w14:textId="70FE3A6B" w:rsidR="00594A88" w:rsidRDefault="00594A88" w:rsidP="00FC799E">
      <w:pPr>
        <w:pBdr>
          <w:bottom w:val="single" w:sz="12" w:space="1" w:color="auto"/>
        </w:pBdr>
        <w:rPr>
          <w:rFonts w:cstheme="minorHAnsi"/>
          <w:sz w:val="24"/>
          <w:szCs w:val="24"/>
        </w:rPr>
      </w:pPr>
      <w:r w:rsidRPr="00594A88">
        <w:rPr>
          <w:noProof/>
          <w:lang w:val="en-US" w:eastAsia="en-US"/>
        </w:rPr>
        <w:drawing>
          <wp:inline distT="0" distB="0" distL="0" distR="0" wp14:anchorId="7E097A62" wp14:editId="7C8455C6">
            <wp:extent cx="5731510" cy="5447030"/>
            <wp:effectExtent l="0" t="0" r="2540" b="1270"/>
            <wp:docPr id="5449784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5447030"/>
                    </a:xfrm>
                    <a:prstGeom prst="rect">
                      <a:avLst/>
                    </a:prstGeom>
                    <a:noFill/>
                    <a:ln>
                      <a:noFill/>
                    </a:ln>
                  </pic:spPr>
                </pic:pic>
              </a:graphicData>
            </a:graphic>
          </wp:inline>
        </w:drawing>
      </w:r>
    </w:p>
    <w:p w14:paraId="0EB28214" w14:textId="77777777" w:rsidR="00594A88" w:rsidRDefault="00594A88" w:rsidP="00FC799E">
      <w:pPr>
        <w:pBdr>
          <w:bottom w:val="single" w:sz="12" w:space="1" w:color="auto"/>
        </w:pBdr>
        <w:rPr>
          <w:rFonts w:cstheme="minorHAnsi"/>
          <w:sz w:val="24"/>
          <w:szCs w:val="24"/>
        </w:rPr>
      </w:pPr>
    </w:p>
    <w:p w14:paraId="178799E5" w14:textId="77777777" w:rsidR="00594A88" w:rsidRDefault="00594A88" w:rsidP="00FC799E">
      <w:pPr>
        <w:pBdr>
          <w:bottom w:val="single" w:sz="12" w:space="1" w:color="auto"/>
        </w:pBdr>
        <w:rPr>
          <w:rFonts w:cstheme="minorHAnsi"/>
          <w:sz w:val="24"/>
          <w:szCs w:val="24"/>
        </w:rPr>
      </w:pPr>
    </w:p>
    <w:p w14:paraId="272405D4" w14:textId="77777777" w:rsidR="00594A88" w:rsidRDefault="00594A88" w:rsidP="00FC799E">
      <w:pPr>
        <w:pBdr>
          <w:bottom w:val="single" w:sz="12" w:space="1" w:color="auto"/>
        </w:pBdr>
        <w:rPr>
          <w:rFonts w:cstheme="minorHAnsi"/>
          <w:sz w:val="24"/>
          <w:szCs w:val="24"/>
        </w:rPr>
      </w:pPr>
    </w:p>
    <w:p w14:paraId="55F4EFAE" w14:textId="2C00533C" w:rsidR="00492694" w:rsidRDefault="00594A88" w:rsidP="00FC799E">
      <w:pPr>
        <w:pBdr>
          <w:bottom w:val="single" w:sz="12" w:space="1" w:color="auto"/>
        </w:pBdr>
        <w:rPr>
          <w:rFonts w:cstheme="minorHAnsi"/>
          <w:sz w:val="24"/>
          <w:szCs w:val="24"/>
        </w:rPr>
      </w:pPr>
      <w:r w:rsidRPr="00594A88">
        <w:rPr>
          <w:noProof/>
          <w:lang w:val="en-US" w:eastAsia="en-US"/>
        </w:rPr>
        <w:lastRenderedPageBreak/>
        <w:drawing>
          <wp:inline distT="0" distB="0" distL="0" distR="0" wp14:anchorId="3B43BD68" wp14:editId="0692AB7D">
            <wp:extent cx="5731510" cy="2875280"/>
            <wp:effectExtent l="0" t="0" r="2540" b="1270"/>
            <wp:docPr id="20032745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875280"/>
                    </a:xfrm>
                    <a:prstGeom prst="rect">
                      <a:avLst/>
                    </a:prstGeom>
                    <a:noFill/>
                    <a:ln>
                      <a:noFill/>
                    </a:ln>
                  </pic:spPr>
                </pic:pic>
              </a:graphicData>
            </a:graphic>
          </wp:inline>
        </w:drawing>
      </w:r>
    </w:p>
    <w:p w14:paraId="04794858" w14:textId="77777777" w:rsidR="00117926" w:rsidRDefault="00117926" w:rsidP="00FC799E">
      <w:pPr>
        <w:pBdr>
          <w:bottom w:val="single" w:sz="12" w:space="1" w:color="auto"/>
        </w:pBdr>
        <w:rPr>
          <w:rFonts w:cstheme="minorHAnsi"/>
          <w:sz w:val="24"/>
          <w:szCs w:val="24"/>
        </w:rPr>
      </w:pPr>
    </w:p>
    <w:p w14:paraId="2E0D4A82" w14:textId="70A0C68F" w:rsidR="000B32EE" w:rsidRDefault="00E05C0B" w:rsidP="00FC799E">
      <w:pPr>
        <w:pBdr>
          <w:bottom w:val="single" w:sz="12" w:space="1" w:color="auto"/>
        </w:pBdr>
        <w:rPr>
          <w:rFonts w:cstheme="minorHAnsi"/>
          <w:b/>
          <w:bCs/>
          <w:sz w:val="24"/>
          <w:szCs w:val="24"/>
        </w:rPr>
      </w:pPr>
      <w:r>
        <w:rPr>
          <w:rFonts w:cstheme="minorHAnsi"/>
          <w:b/>
          <w:bCs/>
          <w:sz w:val="24"/>
          <w:szCs w:val="24"/>
        </w:rPr>
        <w:t>3</w:t>
      </w:r>
      <w:r w:rsidR="00F33303" w:rsidRPr="00F33303">
        <w:rPr>
          <w:rFonts w:cstheme="minorHAnsi"/>
          <w:b/>
          <w:bCs/>
          <w:sz w:val="24"/>
          <w:szCs w:val="24"/>
        </w:rPr>
        <w:t>.2.</w:t>
      </w:r>
      <w:r>
        <w:rPr>
          <w:rFonts w:cstheme="minorHAnsi"/>
          <w:b/>
          <w:bCs/>
          <w:sz w:val="24"/>
          <w:szCs w:val="24"/>
        </w:rPr>
        <w:t>3</w:t>
      </w:r>
      <w:r w:rsidR="00F33303" w:rsidRPr="00F33303">
        <w:rPr>
          <w:rFonts w:cstheme="minorHAnsi"/>
          <w:b/>
          <w:bCs/>
          <w:sz w:val="24"/>
          <w:szCs w:val="24"/>
        </w:rPr>
        <w:t>. FINANCIJSKI RASHODI</w:t>
      </w:r>
    </w:p>
    <w:p w14:paraId="0F31A964" w14:textId="4331DC3E" w:rsidR="00B42932" w:rsidRPr="00F33303" w:rsidRDefault="00B42932" w:rsidP="00FC799E">
      <w:pPr>
        <w:pBdr>
          <w:bottom w:val="single" w:sz="12" w:space="1" w:color="auto"/>
        </w:pBdr>
        <w:rPr>
          <w:rFonts w:cstheme="minorHAnsi"/>
          <w:b/>
          <w:bCs/>
          <w:sz w:val="24"/>
          <w:szCs w:val="24"/>
        </w:rPr>
      </w:pPr>
      <w:r w:rsidRPr="00B42932">
        <w:rPr>
          <w:noProof/>
          <w:lang w:val="en-US" w:eastAsia="en-US"/>
        </w:rPr>
        <w:drawing>
          <wp:inline distT="0" distB="0" distL="0" distR="0" wp14:anchorId="73D5491C" wp14:editId="539974A4">
            <wp:extent cx="5731510" cy="635635"/>
            <wp:effectExtent l="0" t="0" r="2540" b="0"/>
            <wp:docPr id="173078108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635635"/>
                    </a:xfrm>
                    <a:prstGeom prst="rect">
                      <a:avLst/>
                    </a:prstGeom>
                    <a:noFill/>
                    <a:ln>
                      <a:noFill/>
                    </a:ln>
                  </pic:spPr>
                </pic:pic>
              </a:graphicData>
            </a:graphic>
          </wp:inline>
        </w:drawing>
      </w:r>
    </w:p>
    <w:p w14:paraId="03F47A27" w14:textId="42F9FCDA" w:rsidR="00B42932" w:rsidRDefault="00B42932" w:rsidP="00FC799E">
      <w:pPr>
        <w:pBdr>
          <w:bottom w:val="single" w:sz="12" w:space="1" w:color="auto"/>
        </w:pBdr>
        <w:rPr>
          <w:noProof/>
        </w:rPr>
      </w:pPr>
      <w:r w:rsidRPr="00B42932">
        <w:rPr>
          <w:noProof/>
          <w:lang w:val="en-US" w:eastAsia="en-US"/>
        </w:rPr>
        <w:drawing>
          <wp:inline distT="0" distB="0" distL="0" distR="0" wp14:anchorId="5ED505E4" wp14:editId="0D5524F7">
            <wp:extent cx="5731510" cy="2097405"/>
            <wp:effectExtent l="0" t="0" r="2540" b="0"/>
            <wp:docPr id="18163402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097405"/>
                    </a:xfrm>
                    <a:prstGeom prst="rect">
                      <a:avLst/>
                    </a:prstGeom>
                    <a:noFill/>
                    <a:ln>
                      <a:noFill/>
                    </a:ln>
                  </pic:spPr>
                </pic:pic>
              </a:graphicData>
            </a:graphic>
          </wp:inline>
        </w:drawing>
      </w:r>
    </w:p>
    <w:p w14:paraId="71238A20" w14:textId="524C3C76" w:rsidR="00C71244" w:rsidRDefault="00F33303" w:rsidP="009733CA">
      <w:pPr>
        <w:pBdr>
          <w:bottom w:val="single" w:sz="12" w:space="1" w:color="auto"/>
        </w:pBdr>
        <w:jc w:val="both"/>
        <w:rPr>
          <w:rFonts w:cstheme="minorHAnsi"/>
          <w:color w:val="auto"/>
          <w:sz w:val="24"/>
          <w:szCs w:val="24"/>
        </w:rPr>
      </w:pPr>
      <w:r w:rsidRPr="00795B91">
        <w:rPr>
          <w:rFonts w:cstheme="minorHAnsi"/>
          <w:color w:val="auto"/>
          <w:sz w:val="24"/>
          <w:szCs w:val="24"/>
        </w:rPr>
        <w:t xml:space="preserve">Financijski rashodi </w:t>
      </w:r>
      <w:r w:rsidR="009A2F9B">
        <w:rPr>
          <w:rFonts w:cstheme="minorHAnsi"/>
          <w:color w:val="auto"/>
          <w:sz w:val="24"/>
          <w:szCs w:val="24"/>
        </w:rPr>
        <w:t xml:space="preserve">iznose </w:t>
      </w:r>
      <w:r w:rsidR="00E05C0B">
        <w:rPr>
          <w:rFonts w:cstheme="minorHAnsi"/>
          <w:color w:val="auto"/>
          <w:sz w:val="24"/>
          <w:szCs w:val="24"/>
        </w:rPr>
        <w:t>100</w:t>
      </w:r>
      <w:r w:rsidR="009A2F9B">
        <w:rPr>
          <w:rFonts w:cstheme="minorHAnsi"/>
          <w:color w:val="auto"/>
          <w:sz w:val="24"/>
          <w:szCs w:val="24"/>
        </w:rPr>
        <w:t>,00 €. O</w:t>
      </w:r>
      <w:r w:rsidRPr="00795B91">
        <w:rPr>
          <w:rFonts w:cstheme="minorHAnsi"/>
          <w:color w:val="auto"/>
          <w:sz w:val="24"/>
          <w:szCs w:val="24"/>
        </w:rPr>
        <w:t xml:space="preserve">dnose na troškove </w:t>
      </w:r>
      <w:r w:rsidR="00E05C0B">
        <w:rPr>
          <w:rFonts w:cstheme="minorHAnsi"/>
          <w:color w:val="auto"/>
          <w:sz w:val="24"/>
          <w:szCs w:val="24"/>
        </w:rPr>
        <w:t xml:space="preserve">FINA-e te </w:t>
      </w:r>
      <w:r w:rsidR="009733CA">
        <w:rPr>
          <w:rFonts w:cstheme="minorHAnsi"/>
          <w:color w:val="auto"/>
          <w:sz w:val="24"/>
          <w:szCs w:val="24"/>
        </w:rPr>
        <w:t xml:space="preserve">zatezne </w:t>
      </w:r>
      <w:r w:rsidRPr="00795B91">
        <w:rPr>
          <w:rFonts w:cstheme="minorHAnsi"/>
          <w:color w:val="auto"/>
          <w:sz w:val="24"/>
          <w:szCs w:val="24"/>
        </w:rPr>
        <w:t>kamate</w:t>
      </w:r>
      <w:r w:rsidR="009A2F9B">
        <w:rPr>
          <w:rFonts w:cstheme="minorHAnsi"/>
          <w:color w:val="auto"/>
          <w:sz w:val="24"/>
          <w:szCs w:val="24"/>
        </w:rPr>
        <w:t xml:space="preserve"> te će</w:t>
      </w:r>
      <w:r w:rsidRPr="00795B91">
        <w:rPr>
          <w:rFonts w:cstheme="minorHAnsi"/>
          <w:color w:val="auto"/>
          <w:sz w:val="24"/>
          <w:szCs w:val="24"/>
        </w:rPr>
        <w:t xml:space="preserve"> </w:t>
      </w:r>
      <w:r w:rsidR="009A2F9B">
        <w:rPr>
          <w:rFonts w:cstheme="minorHAnsi"/>
          <w:color w:val="auto"/>
          <w:sz w:val="24"/>
          <w:szCs w:val="24"/>
        </w:rPr>
        <w:t xml:space="preserve">se </w:t>
      </w:r>
      <w:r w:rsidRPr="00795B91">
        <w:rPr>
          <w:rFonts w:cstheme="minorHAnsi"/>
          <w:color w:val="auto"/>
          <w:sz w:val="24"/>
          <w:szCs w:val="24"/>
        </w:rPr>
        <w:t>financirat iz vlastitih sredstava.</w:t>
      </w:r>
    </w:p>
    <w:p w14:paraId="2AFD6E3E" w14:textId="77777777" w:rsidR="00E05C0B" w:rsidRDefault="00E05C0B" w:rsidP="009733CA">
      <w:pPr>
        <w:pBdr>
          <w:bottom w:val="single" w:sz="12" w:space="1" w:color="auto"/>
        </w:pBdr>
        <w:jc w:val="both"/>
        <w:rPr>
          <w:rFonts w:cstheme="minorHAnsi"/>
          <w:color w:val="auto"/>
          <w:sz w:val="24"/>
          <w:szCs w:val="24"/>
        </w:rPr>
      </w:pPr>
    </w:p>
    <w:p w14:paraId="25763893" w14:textId="77777777" w:rsidR="00E05C0B" w:rsidRDefault="00E05C0B" w:rsidP="009733CA">
      <w:pPr>
        <w:pBdr>
          <w:bottom w:val="single" w:sz="12" w:space="1" w:color="auto"/>
        </w:pBdr>
        <w:jc w:val="both"/>
        <w:rPr>
          <w:rFonts w:cstheme="minorHAnsi"/>
          <w:color w:val="auto"/>
          <w:sz w:val="24"/>
          <w:szCs w:val="24"/>
        </w:rPr>
      </w:pPr>
    </w:p>
    <w:p w14:paraId="1C467D3A" w14:textId="77777777" w:rsidR="00E05C0B" w:rsidRDefault="00E05C0B" w:rsidP="009733CA">
      <w:pPr>
        <w:pBdr>
          <w:bottom w:val="single" w:sz="12" w:space="1" w:color="auto"/>
        </w:pBdr>
        <w:jc w:val="both"/>
        <w:rPr>
          <w:rFonts w:cstheme="minorHAnsi"/>
          <w:color w:val="auto"/>
          <w:sz w:val="24"/>
          <w:szCs w:val="24"/>
        </w:rPr>
      </w:pPr>
    </w:p>
    <w:p w14:paraId="1F40A6F5" w14:textId="77777777" w:rsidR="00E05C0B" w:rsidRPr="00795B91" w:rsidRDefault="00E05C0B" w:rsidP="009733CA">
      <w:pPr>
        <w:pBdr>
          <w:bottom w:val="single" w:sz="12" w:space="1" w:color="auto"/>
        </w:pBdr>
        <w:jc w:val="both"/>
        <w:rPr>
          <w:rFonts w:cstheme="minorHAnsi"/>
          <w:color w:val="auto"/>
          <w:sz w:val="24"/>
          <w:szCs w:val="24"/>
        </w:rPr>
      </w:pPr>
    </w:p>
    <w:p w14:paraId="66362FA4" w14:textId="77777777" w:rsidR="00E05C0B" w:rsidRDefault="00E05C0B" w:rsidP="00FC799E">
      <w:pPr>
        <w:pBdr>
          <w:bottom w:val="single" w:sz="12" w:space="1" w:color="auto"/>
        </w:pBdr>
        <w:rPr>
          <w:rFonts w:cstheme="minorHAnsi"/>
          <w:b/>
          <w:bCs/>
          <w:sz w:val="24"/>
          <w:szCs w:val="24"/>
        </w:rPr>
      </w:pPr>
    </w:p>
    <w:p w14:paraId="2F7B48C5" w14:textId="139D5505" w:rsidR="00F33303" w:rsidRDefault="00935D1B" w:rsidP="00FC799E">
      <w:pPr>
        <w:pBdr>
          <w:bottom w:val="single" w:sz="12" w:space="1" w:color="auto"/>
        </w:pBdr>
        <w:rPr>
          <w:rFonts w:cstheme="minorHAnsi"/>
          <w:b/>
          <w:bCs/>
          <w:sz w:val="24"/>
          <w:szCs w:val="24"/>
        </w:rPr>
      </w:pPr>
      <w:r>
        <w:rPr>
          <w:rFonts w:cstheme="minorHAnsi"/>
          <w:b/>
          <w:bCs/>
          <w:sz w:val="24"/>
          <w:szCs w:val="24"/>
        </w:rPr>
        <w:lastRenderedPageBreak/>
        <w:t>3</w:t>
      </w:r>
      <w:r w:rsidR="00F33303" w:rsidRPr="00F33303">
        <w:rPr>
          <w:rFonts w:cstheme="minorHAnsi"/>
          <w:b/>
          <w:bCs/>
          <w:sz w:val="24"/>
          <w:szCs w:val="24"/>
        </w:rPr>
        <w:t>.2.</w:t>
      </w:r>
      <w:r w:rsidR="00E05C0B">
        <w:rPr>
          <w:rFonts w:cstheme="minorHAnsi"/>
          <w:b/>
          <w:bCs/>
          <w:sz w:val="24"/>
          <w:szCs w:val="24"/>
        </w:rPr>
        <w:t>4</w:t>
      </w:r>
      <w:r w:rsidR="00F33303" w:rsidRPr="00F33303">
        <w:rPr>
          <w:rFonts w:cstheme="minorHAnsi"/>
          <w:b/>
          <w:bCs/>
          <w:sz w:val="24"/>
          <w:szCs w:val="24"/>
        </w:rPr>
        <w:t>. RASHODI ZA OPREMU VEĆE VRIJEDNOSTI</w:t>
      </w:r>
    </w:p>
    <w:p w14:paraId="5725A719" w14:textId="0024E6E6" w:rsidR="00B42932" w:rsidRPr="00F33303" w:rsidRDefault="00B42932" w:rsidP="00FC799E">
      <w:pPr>
        <w:pBdr>
          <w:bottom w:val="single" w:sz="12" w:space="1" w:color="auto"/>
        </w:pBdr>
        <w:rPr>
          <w:rFonts w:cstheme="minorHAnsi"/>
          <w:b/>
          <w:bCs/>
          <w:sz w:val="24"/>
          <w:szCs w:val="24"/>
        </w:rPr>
      </w:pPr>
      <w:r w:rsidRPr="00B42932">
        <w:rPr>
          <w:noProof/>
          <w:lang w:val="en-US" w:eastAsia="en-US"/>
        </w:rPr>
        <w:drawing>
          <wp:inline distT="0" distB="0" distL="0" distR="0" wp14:anchorId="22BAB776" wp14:editId="2F59A706">
            <wp:extent cx="5731510" cy="635635"/>
            <wp:effectExtent l="0" t="0" r="2540" b="0"/>
            <wp:docPr id="1816278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635635"/>
                    </a:xfrm>
                    <a:prstGeom prst="rect">
                      <a:avLst/>
                    </a:prstGeom>
                    <a:noFill/>
                    <a:ln>
                      <a:noFill/>
                    </a:ln>
                  </pic:spPr>
                </pic:pic>
              </a:graphicData>
            </a:graphic>
          </wp:inline>
        </w:drawing>
      </w:r>
    </w:p>
    <w:p w14:paraId="1EB67AEB" w14:textId="65F86CCF" w:rsidR="00850B49" w:rsidRDefault="00E05C0B" w:rsidP="00FC799E">
      <w:pPr>
        <w:pBdr>
          <w:bottom w:val="single" w:sz="12" w:space="1" w:color="auto"/>
        </w:pBdr>
        <w:rPr>
          <w:rFonts w:cstheme="minorHAnsi"/>
          <w:sz w:val="24"/>
          <w:szCs w:val="24"/>
        </w:rPr>
      </w:pPr>
      <w:r w:rsidRPr="00E05C0B">
        <w:rPr>
          <w:noProof/>
          <w:lang w:val="en-US" w:eastAsia="en-US"/>
        </w:rPr>
        <w:drawing>
          <wp:inline distT="0" distB="0" distL="0" distR="0" wp14:anchorId="694CD2BE" wp14:editId="42EE63DD">
            <wp:extent cx="5731510" cy="2894330"/>
            <wp:effectExtent l="0" t="0" r="2540" b="1270"/>
            <wp:docPr id="5601749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894330"/>
                    </a:xfrm>
                    <a:prstGeom prst="rect">
                      <a:avLst/>
                    </a:prstGeom>
                    <a:noFill/>
                    <a:ln>
                      <a:noFill/>
                    </a:ln>
                  </pic:spPr>
                </pic:pic>
              </a:graphicData>
            </a:graphic>
          </wp:inline>
        </w:drawing>
      </w:r>
    </w:p>
    <w:p w14:paraId="3944545D" w14:textId="77777777" w:rsidR="00E05C0B" w:rsidRDefault="00E05C0B" w:rsidP="00AF2B1D">
      <w:pPr>
        <w:pStyle w:val="Odlomakpopisa1"/>
        <w:autoSpaceDE w:val="0"/>
        <w:autoSpaceDN w:val="0"/>
        <w:adjustRightInd w:val="0"/>
        <w:ind w:left="0" w:firstLine="709"/>
        <w:rPr>
          <w:rFonts w:cstheme="minorHAnsi"/>
          <w:b/>
          <w:color w:val="808080" w:themeColor="background1" w:themeShade="80"/>
          <w:sz w:val="24"/>
          <w:szCs w:val="24"/>
        </w:rPr>
      </w:pPr>
    </w:p>
    <w:p w14:paraId="4DE2496C" w14:textId="76EC6D80" w:rsidR="00E05C0B" w:rsidRPr="00935D1B" w:rsidRDefault="00935D1B" w:rsidP="00935D1B">
      <w:pPr>
        <w:pStyle w:val="Odlomakpopisa1"/>
        <w:autoSpaceDE w:val="0"/>
        <w:autoSpaceDN w:val="0"/>
        <w:adjustRightInd w:val="0"/>
        <w:ind w:left="0"/>
        <w:rPr>
          <w:rFonts w:cstheme="minorHAnsi"/>
          <w:bCs/>
          <w:color w:val="auto"/>
          <w:sz w:val="24"/>
          <w:szCs w:val="24"/>
        </w:rPr>
      </w:pPr>
      <w:r w:rsidRPr="00935D1B">
        <w:rPr>
          <w:rFonts w:cstheme="minorHAnsi"/>
          <w:bCs/>
          <w:color w:val="auto"/>
          <w:sz w:val="24"/>
          <w:szCs w:val="24"/>
        </w:rPr>
        <w:t>U</w:t>
      </w:r>
      <w:r>
        <w:rPr>
          <w:rFonts w:cstheme="minorHAnsi"/>
          <w:bCs/>
          <w:color w:val="auto"/>
          <w:sz w:val="24"/>
          <w:szCs w:val="24"/>
        </w:rPr>
        <w:t xml:space="preserve"> 2026. godini planirana su sredstva za nabavu imovine vrijednosti veće od 660,00 € u slučaju neplaniranih kvarova uređaja i opreme.</w:t>
      </w:r>
    </w:p>
    <w:p w14:paraId="71AD5EA2" w14:textId="77777777" w:rsidR="00E05C0B" w:rsidRDefault="00E05C0B" w:rsidP="00AF2B1D">
      <w:pPr>
        <w:pStyle w:val="Odlomakpopisa1"/>
        <w:autoSpaceDE w:val="0"/>
        <w:autoSpaceDN w:val="0"/>
        <w:adjustRightInd w:val="0"/>
        <w:ind w:left="0" w:firstLine="709"/>
        <w:rPr>
          <w:rFonts w:cstheme="minorHAnsi"/>
          <w:b/>
          <w:color w:val="808080" w:themeColor="background1" w:themeShade="80"/>
          <w:sz w:val="24"/>
          <w:szCs w:val="24"/>
        </w:rPr>
      </w:pPr>
    </w:p>
    <w:p w14:paraId="20D81BF6" w14:textId="5E8B321D" w:rsidR="00AF2B1D" w:rsidRPr="00795B91" w:rsidRDefault="00635EBC" w:rsidP="00AF2B1D">
      <w:pPr>
        <w:pStyle w:val="Odlomakpopisa1"/>
        <w:autoSpaceDE w:val="0"/>
        <w:autoSpaceDN w:val="0"/>
        <w:adjustRightInd w:val="0"/>
        <w:ind w:left="0" w:firstLine="709"/>
        <w:rPr>
          <w:rFonts w:cstheme="minorHAnsi"/>
          <w:b/>
          <w:color w:val="808080" w:themeColor="background1" w:themeShade="80"/>
          <w:sz w:val="24"/>
          <w:szCs w:val="24"/>
        </w:rPr>
      </w:pPr>
      <w:r>
        <w:rPr>
          <w:rFonts w:cstheme="minorHAnsi"/>
          <w:b/>
          <w:color w:val="808080" w:themeColor="background1" w:themeShade="80"/>
          <w:sz w:val="24"/>
          <w:szCs w:val="24"/>
        </w:rPr>
        <w:t>4</w:t>
      </w:r>
      <w:r w:rsidR="00AF2B1D" w:rsidRPr="00795B91">
        <w:rPr>
          <w:rFonts w:cstheme="minorHAnsi"/>
          <w:b/>
          <w:color w:val="808080" w:themeColor="background1" w:themeShade="80"/>
          <w:sz w:val="24"/>
          <w:szCs w:val="24"/>
        </w:rPr>
        <w:t>. SAŽETAK DJELOKRUGA RADA</w:t>
      </w:r>
    </w:p>
    <w:p w14:paraId="1DB58084" w14:textId="4444F0A5" w:rsidR="00AF2B1D" w:rsidRDefault="00AF2B1D" w:rsidP="00207F17">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230356FF"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odgojno-obrazovna skupina zbog malog broja djece. U pedagošku 202</w:t>
      </w:r>
      <w:r w:rsidR="00635EBC">
        <w:rPr>
          <w:rFonts w:cstheme="minorHAnsi"/>
          <w:color w:val="auto"/>
          <w:sz w:val="24"/>
          <w:szCs w:val="24"/>
        </w:rPr>
        <w:t>5</w:t>
      </w:r>
      <w:r w:rsidRPr="00E50D82">
        <w:rPr>
          <w:rFonts w:cstheme="minorHAnsi"/>
          <w:color w:val="auto"/>
          <w:sz w:val="24"/>
          <w:szCs w:val="24"/>
        </w:rPr>
        <w:t>./202</w:t>
      </w:r>
      <w:r w:rsidR="00635EBC">
        <w:rPr>
          <w:rFonts w:cstheme="minorHAnsi"/>
          <w:color w:val="auto"/>
          <w:sz w:val="24"/>
          <w:szCs w:val="24"/>
        </w:rPr>
        <w:t>6</w:t>
      </w:r>
      <w:r w:rsidRPr="00E50D82">
        <w:rPr>
          <w:rFonts w:cstheme="minorHAnsi"/>
          <w:color w:val="auto"/>
          <w:sz w:val="24"/>
          <w:szCs w:val="24"/>
        </w:rPr>
        <w:t xml:space="preserve">. godinu upisano je </w:t>
      </w:r>
      <w:r w:rsidR="00BE47F7" w:rsidRPr="00BE47F7">
        <w:rPr>
          <w:rFonts w:cstheme="minorHAnsi"/>
          <w:color w:val="auto"/>
          <w:sz w:val="24"/>
          <w:szCs w:val="24"/>
        </w:rPr>
        <w:t>ukupno 118 dijece u sedam (7) odgojnih skupina (3 jasličke i 4</w:t>
      </w:r>
      <w:r w:rsidRPr="00BE47F7">
        <w:rPr>
          <w:rFonts w:cstheme="minorHAnsi"/>
          <w:color w:val="auto"/>
          <w:sz w:val="24"/>
          <w:szCs w:val="24"/>
        </w:rPr>
        <w:t xml:space="preserve"> vrtićke) u cjelodnevnom 10- satnom programu . </w:t>
      </w:r>
    </w:p>
    <w:p w14:paraId="775EE919" w14:textId="15827803"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Program se provodi sukladno Godišnjem planu i programu rada ustanove u pedagoškoj 202</w:t>
      </w:r>
      <w:r w:rsidR="00624CD4">
        <w:rPr>
          <w:rFonts w:cstheme="minorHAnsi"/>
          <w:color w:val="auto"/>
          <w:sz w:val="24"/>
          <w:szCs w:val="24"/>
        </w:rPr>
        <w:t>5</w:t>
      </w:r>
      <w:r w:rsidRPr="00E50D82">
        <w:rPr>
          <w:rFonts w:cstheme="minorHAnsi"/>
          <w:color w:val="auto"/>
          <w:sz w:val="24"/>
          <w:szCs w:val="24"/>
        </w:rPr>
        <w:t>./202</w:t>
      </w:r>
      <w:r w:rsidR="00624CD4">
        <w:rPr>
          <w:rFonts w:cstheme="minorHAnsi"/>
          <w:color w:val="auto"/>
          <w:sz w:val="24"/>
          <w:szCs w:val="24"/>
        </w:rPr>
        <w:t>6</w:t>
      </w:r>
      <w:r w:rsidRPr="00E50D82">
        <w:rPr>
          <w:rFonts w:cstheme="minorHAnsi"/>
          <w:color w:val="auto"/>
          <w:sz w:val="24"/>
          <w:szCs w:val="24"/>
        </w:rPr>
        <w:t>. g., sukladno Kurikulumu ustanove te propisima koje je definiralo Ministarstvo znanosti i obrazovanja RH.</w:t>
      </w:r>
    </w:p>
    <w:p w14:paraId="665C53C4" w14:textId="77777777" w:rsidR="00492694" w:rsidRPr="00AF2B1D" w:rsidRDefault="00492694" w:rsidP="00207F17">
      <w:pPr>
        <w:autoSpaceDE w:val="0"/>
        <w:autoSpaceDN w:val="0"/>
        <w:adjustRightInd w:val="0"/>
        <w:jc w:val="both"/>
        <w:rPr>
          <w:rFonts w:cstheme="minorHAnsi"/>
          <w:color w:val="auto"/>
          <w:sz w:val="24"/>
          <w:szCs w:val="24"/>
        </w:rPr>
      </w:pPr>
    </w:p>
    <w:p w14:paraId="5A997339" w14:textId="77777777" w:rsidR="00AF2B1D" w:rsidRPr="00AF2B1D" w:rsidRDefault="00AF2B1D" w:rsidP="00492694">
      <w:pPr>
        <w:autoSpaceDE w:val="0"/>
        <w:autoSpaceDN w:val="0"/>
        <w:adjustRightInd w:val="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lastRenderedPageBreak/>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7C37718" w14:textId="77777777" w:rsidR="00207F17" w:rsidRDefault="00207F17" w:rsidP="00207F17">
      <w:pPr>
        <w:autoSpaceDE w:val="0"/>
        <w:autoSpaceDN w:val="0"/>
        <w:adjustRightInd w:val="0"/>
        <w:jc w:val="both"/>
        <w:rPr>
          <w:rFonts w:cstheme="minorHAnsi"/>
          <w:color w:val="auto"/>
          <w:sz w:val="24"/>
          <w:szCs w:val="24"/>
        </w:rPr>
      </w:pPr>
    </w:p>
    <w:p w14:paraId="0B36A06D" w14:textId="0694DBDE" w:rsidR="00AF2B1D" w:rsidRPr="00AF2B1D" w:rsidRDefault="00AF2B1D" w:rsidP="00207F17">
      <w:pPr>
        <w:autoSpaceDE w:val="0"/>
        <w:autoSpaceDN w:val="0"/>
        <w:adjustRightInd w:val="0"/>
        <w:jc w:val="both"/>
        <w:rPr>
          <w:rFonts w:cstheme="minorHAnsi"/>
          <w:color w:val="auto"/>
          <w:sz w:val="24"/>
          <w:szCs w:val="24"/>
        </w:rPr>
      </w:pPr>
      <w:r w:rsidRPr="00AF2B1D">
        <w:rPr>
          <w:rFonts w:cstheme="minorHAnsi"/>
          <w:color w:val="auto"/>
          <w:sz w:val="24"/>
          <w:szCs w:val="24"/>
        </w:rPr>
        <w:t xml:space="preserve">Na ostvarivanju programa rade ravnatelj, odgajatelji i stručni suradnik pedagog. Isto tako planira se zapošljavanje zdravstvene voditeljice – medicinske sestre na 16 sati tjedno. </w:t>
      </w:r>
    </w:p>
    <w:p w14:paraId="49B5391C" w14:textId="77777777" w:rsidR="00AF2B1D" w:rsidRPr="00AF2B1D" w:rsidRDefault="00AF2B1D"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276E5865" w14:textId="77777777" w:rsidR="00AF2B1D" w:rsidRPr="00795B91"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p>
    <w:p w14:paraId="4F41EC5D" w14:textId="39AA9EAB"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Bruto površina građevine vrtića iznosi oko 1.300 m2 , dok površina korisnog unutrašnjeg prostora iznosi 1.075 m2.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sa dodatne dvije (2) sobe dnevnog boravka, garderobe,sanitarnog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77777777"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Pr="00AF2B1D">
        <w:rPr>
          <w:rFonts w:asciiTheme="minorHAnsi" w:hAnsiTheme="minorHAnsi" w:cstheme="minorHAnsi"/>
          <w:sz w:val="24"/>
          <w:szCs w:val="24"/>
        </w:rPr>
        <w:t xml:space="preserve">: Vrtić kao mjesto gdje je svako dijete jednako važno, jedinstveno i posebno, mjesto najboljih mogućnosti za sve, vrtić u koji se rado dolazi. </w:t>
      </w: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5B5AD3E2" w:rsidR="00AF2B1D" w:rsidRPr="00795B91" w:rsidRDefault="00635EBC" w:rsidP="00AF2B1D">
      <w:pPr>
        <w:pStyle w:val="Tijeloteksta1"/>
        <w:shd w:val="clear" w:color="auto" w:fill="auto"/>
        <w:spacing w:line="240" w:lineRule="auto"/>
        <w:ind w:firstLine="709"/>
        <w:jc w:val="both"/>
        <w:rPr>
          <w:rFonts w:asciiTheme="minorHAnsi" w:hAnsiTheme="minorHAnsi" w:cstheme="minorHAnsi"/>
          <w:b/>
          <w:color w:val="808080" w:themeColor="background1" w:themeShade="80"/>
          <w:sz w:val="24"/>
          <w:szCs w:val="24"/>
        </w:rPr>
      </w:pPr>
      <w:r>
        <w:rPr>
          <w:rFonts w:asciiTheme="minorHAnsi" w:hAnsiTheme="minorHAnsi" w:cstheme="minorHAnsi"/>
          <w:b/>
          <w:color w:val="808080" w:themeColor="background1" w:themeShade="80"/>
          <w:sz w:val="24"/>
          <w:szCs w:val="24"/>
        </w:rPr>
        <w:t>5</w:t>
      </w:r>
      <w:r w:rsidR="00AF2B1D" w:rsidRPr="00795B91">
        <w:rPr>
          <w:rFonts w:asciiTheme="minorHAnsi" w:hAnsiTheme="minorHAnsi" w:cstheme="minorHAnsi"/>
          <w:b/>
          <w:color w:val="808080" w:themeColor="background1" w:themeShade="80"/>
          <w:sz w:val="24"/>
          <w:szCs w:val="24"/>
        </w:rPr>
        <w:t>. OBRAZLOŽENJE PROGRAMA (AKTIVNOSTI I PROJEKATA)</w:t>
      </w: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6C167781" w:rsidR="00AF2B1D" w:rsidRPr="00AF2B1D" w:rsidRDefault="00635EBC" w:rsidP="00AF2B1D">
      <w:pPr>
        <w:pStyle w:val="Tijeloteksta1"/>
        <w:shd w:val="clear" w:color="auto" w:fill="auto"/>
        <w:spacing w:line="240" w:lineRule="auto"/>
        <w:ind w:firstLine="709"/>
        <w:jc w:val="both"/>
        <w:rPr>
          <w:rFonts w:asciiTheme="minorHAnsi" w:hAnsiTheme="minorHAnsi" w:cstheme="minorHAnsi"/>
          <w:b/>
          <w:sz w:val="24"/>
          <w:szCs w:val="24"/>
        </w:rPr>
      </w:pPr>
      <w:r>
        <w:rPr>
          <w:rFonts w:asciiTheme="minorHAnsi" w:hAnsiTheme="minorHAnsi" w:cstheme="minorHAnsi"/>
          <w:b/>
          <w:sz w:val="24"/>
          <w:szCs w:val="24"/>
        </w:rPr>
        <w:t>5</w:t>
      </w:r>
      <w:r w:rsidR="00AF2B1D" w:rsidRPr="00AF2B1D">
        <w:rPr>
          <w:rFonts w:asciiTheme="minorHAnsi" w:hAnsiTheme="minorHAnsi" w:cstheme="minorHAnsi"/>
          <w:b/>
          <w:sz w:val="24"/>
          <w:szCs w:val="24"/>
        </w:rPr>
        <w:t>.</w:t>
      </w:r>
      <w:r>
        <w:rPr>
          <w:rFonts w:asciiTheme="minorHAnsi" w:hAnsiTheme="minorHAnsi" w:cstheme="minorHAnsi"/>
          <w:b/>
          <w:sz w:val="24"/>
          <w:szCs w:val="24"/>
        </w:rPr>
        <w:t>1</w:t>
      </w:r>
      <w:r w:rsidR="00AF2B1D" w:rsidRPr="00AF2B1D">
        <w:rPr>
          <w:rFonts w:asciiTheme="minorHAnsi" w:hAnsiTheme="minorHAnsi" w:cstheme="minorHAnsi"/>
          <w:b/>
          <w:sz w:val="24"/>
          <w:szCs w:val="24"/>
        </w:rPr>
        <w:t xml:space="preserve">.1. Opis programa </w:t>
      </w:r>
    </w:p>
    <w:p w14:paraId="1AB4602C"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p>
    <w:p w14:paraId="14DA3AAC"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Program ranog i predškolskog odgoja koji se provodi u našoj ustanovi odnosi se na redoviti cjelodnevni 10-satni program.</w:t>
      </w:r>
    </w:p>
    <w:p w14:paraId="1309A54A"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p>
    <w:p w14:paraId="7416C253" w14:textId="2B2291E8" w:rsidR="00AF2B1D" w:rsidRPr="00AF2B1D" w:rsidRDefault="00AF2B1D" w:rsidP="00AF2B1D">
      <w:pPr>
        <w:pStyle w:val="Tijeloteksta1"/>
        <w:shd w:val="clear" w:color="auto" w:fill="auto"/>
        <w:spacing w:line="240" w:lineRule="auto"/>
        <w:ind w:firstLine="709"/>
        <w:jc w:val="both"/>
        <w:rPr>
          <w:rFonts w:asciiTheme="minorHAnsi" w:hAnsiTheme="minorHAnsi" w:cstheme="minorHAnsi"/>
          <w:bCs/>
          <w:sz w:val="24"/>
          <w:szCs w:val="24"/>
        </w:rPr>
      </w:pP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4C8EC720" w14:textId="488E8B6B" w:rsidR="00AF2B1D" w:rsidRPr="00795B91" w:rsidRDefault="00AF2B1D" w:rsidP="00635EBC">
      <w:pPr>
        <w:pStyle w:val="Odlomakpopisa1"/>
        <w:numPr>
          <w:ilvl w:val="0"/>
          <w:numId w:val="17"/>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OSOBE</w:t>
      </w:r>
    </w:p>
    <w:p w14:paraId="3E14A818" w14:textId="77777777" w:rsidR="00795B91" w:rsidRDefault="00795B91" w:rsidP="00795B91">
      <w:pPr>
        <w:pStyle w:val="Odlomakpopisa1"/>
        <w:ind w:left="0"/>
        <w:jc w:val="both"/>
        <w:rPr>
          <w:rFonts w:cstheme="minorHAnsi"/>
          <w:b/>
          <w:color w:val="auto"/>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637F3631"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w:t>
      </w:r>
    </w:p>
    <w:p w14:paraId="3A3C74A3" w14:textId="622D39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 xml:space="preserve">Državni pedagoški standard predškolskog odgoja i obrazovanja </w:t>
      </w:r>
    </w:p>
    <w:p w14:paraId="3C5365BC" w14:textId="44B74BFB"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w:t>
      </w:r>
    </w:p>
    <w:p w14:paraId="6672B2F0" w14:textId="38776632"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 xml:space="preserve">Pravilnik o vrsti stručne spreme stručnih djelatnika te vrsti i stupnju stručne spreme ostalih djelatnika u dječjem vrtiću </w:t>
      </w:r>
    </w:p>
    <w:p w14:paraId="594792A1" w14:textId="41754504"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 xml:space="preserve">Pravilnik o načinu i uvjetima polaganja stručnog ispita odgajatelja i stručnih suradnika u dječjem vrtiću </w:t>
      </w:r>
    </w:p>
    <w:p w14:paraId="29D1047B" w14:textId="73904E8E"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 xml:space="preserve">Zakon o proračunu </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30B3F53B" w:rsidR="00AF2B1D" w:rsidRPr="00795B91" w:rsidRDefault="00635EBC" w:rsidP="00AF2B1D">
      <w:pPr>
        <w:pStyle w:val="Odlomakpopisa1"/>
        <w:ind w:left="0" w:firstLine="360"/>
        <w:jc w:val="both"/>
        <w:rPr>
          <w:rFonts w:cstheme="minorHAnsi"/>
          <w:b/>
          <w:color w:val="808080" w:themeColor="background1" w:themeShade="80"/>
          <w:sz w:val="24"/>
          <w:szCs w:val="24"/>
        </w:rPr>
      </w:pPr>
      <w:r>
        <w:rPr>
          <w:rFonts w:cstheme="minorHAnsi"/>
          <w:b/>
          <w:color w:val="808080" w:themeColor="background1" w:themeShade="80"/>
          <w:sz w:val="24"/>
          <w:szCs w:val="24"/>
        </w:rPr>
        <w:t>7</w:t>
      </w:r>
      <w:r w:rsidR="00AF2B1D" w:rsidRPr="00795B91">
        <w:rPr>
          <w:rFonts w:cstheme="minorHAnsi"/>
          <w:b/>
          <w:color w:val="808080" w:themeColor="background1" w:themeShade="80"/>
          <w:sz w:val="24"/>
          <w:szCs w:val="24"/>
        </w:rPr>
        <w:t>. CILJEVI PROVEDBE PROGRAMA I POKAZATELJI USPJEŠNOSTI KOJIMA ĆE SE MJERITI OSTVARENJE CILJEVA</w:t>
      </w:r>
    </w:p>
    <w:p w14:paraId="7A7891A5" w14:textId="77777777" w:rsidR="00AF2B1D" w:rsidRPr="00AF2B1D" w:rsidRDefault="00AF2B1D" w:rsidP="00AF2B1D">
      <w:pPr>
        <w:pStyle w:val="Odlomakpopisa1"/>
        <w:ind w:left="0"/>
        <w:jc w:val="both"/>
        <w:rPr>
          <w:rFonts w:cstheme="minorHAnsi"/>
          <w:b/>
          <w:color w:val="auto"/>
          <w:sz w:val="24"/>
          <w:szCs w:val="24"/>
        </w:rPr>
      </w:pPr>
    </w:p>
    <w:p w14:paraId="7E785203" w14:textId="77777777" w:rsidR="00AF2B1D" w:rsidRPr="00AF2B1D" w:rsidRDefault="00AF2B1D" w:rsidP="00AF2B1D">
      <w:pPr>
        <w:pStyle w:val="Odlomakpopisa1"/>
        <w:ind w:left="0" w:firstLine="36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3A9114B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p>
    <w:p w14:paraId="6AD417E7"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65A5E2F1" w14:textId="77777777" w:rsidR="00AF2B1D" w:rsidRPr="00AF2B1D" w:rsidRDefault="00AF2B1D" w:rsidP="00AF2B1D">
      <w:pPr>
        <w:pStyle w:val="Odlomakpopisa1"/>
        <w:ind w:left="0"/>
        <w:jc w:val="both"/>
        <w:rPr>
          <w:rFonts w:cstheme="minorHAnsi"/>
          <w:color w:val="auto"/>
          <w:sz w:val="24"/>
          <w:szCs w:val="24"/>
        </w:rPr>
      </w:pPr>
    </w:p>
    <w:p w14:paraId="520EBBA1" w14:textId="7A0AB887" w:rsidR="00AF2B1D" w:rsidRPr="00AF2B1D" w:rsidRDefault="00AF2B1D" w:rsidP="00AF2B1D">
      <w:pPr>
        <w:pStyle w:val="Odlomakpopisa1"/>
        <w:widowControl w:val="0"/>
        <w:spacing w:before="0" w:after="0" w:line="276" w:lineRule="auto"/>
        <w:ind w:left="0"/>
        <w:jc w:val="both"/>
        <w:rPr>
          <w:rFonts w:cstheme="minorHAnsi"/>
          <w:b/>
          <w:color w:val="auto"/>
          <w:sz w:val="24"/>
          <w:szCs w:val="24"/>
        </w:rPr>
      </w:pPr>
      <w:r w:rsidRPr="00AF2B1D">
        <w:rPr>
          <w:rFonts w:cstheme="minorHAnsi"/>
          <w:b/>
          <w:color w:val="auto"/>
          <w:sz w:val="24"/>
          <w:szCs w:val="24"/>
        </w:rPr>
        <w:t>Omogućiti sigurnost djece i djelatnika u prostorima vrtića</w:t>
      </w:r>
    </w:p>
    <w:p w14:paraId="1A40F6D1" w14:textId="77777777" w:rsidR="00AF2B1D" w:rsidRP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94975E9" w14:textId="77777777" w:rsidR="00AF2B1D" w:rsidRPr="00AF2B1D" w:rsidRDefault="00AF2B1D" w:rsidP="00AF2B1D">
      <w:pPr>
        <w:pStyle w:val="Odlomakpopisa1"/>
        <w:widowControl w:val="0"/>
        <w:numPr>
          <w:ilvl w:val="0"/>
          <w:numId w:val="5"/>
        </w:numPr>
        <w:spacing w:before="0" w:after="0" w:line="240" w:lineRule="auto"/>
        <w:jc w:val="both"/>
        <w:rPr>
          <w:rFonts w:cstheme="minorHAnsi"/>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219FCEB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lastRenderedPageBreak/>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29CCB2E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Pr="00AF2B1D" w:rsidRDefault="00AF2B1D"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2061437E"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p>
    <w:p w14:paraId="4E6700B4"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05F47BDE" w14:textId="77777777" w:rsidR="00AF2B1D" w:rsidRPr="00AF2B1D" w:rsidRDefault="00AF2B1D"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lastRenderedPageBreak/>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5CA49C21" w14:textId="77777777" w:rsidR="00AF2B1D" w:rsidRPr="00AF2B1D" w:rsidRDefault="00AF2B1D" w:rsidP="00AF2B1D">
      <w:pPr>
        <w:pStyle w:val="Odlomakpopisa1"/>
        <w:ind w:left="0"/>
        <w:jc w:val="both"/>
        <w:rPr>
          <w:rFonts w:cstheme="minorHAnsi"/>
          <w:color w:val="auto"/>
          <w:sz w:val="24"/>
          <w:szCs w:val="24"/>
        </w:rPr>
      </w:pP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12C5EE4E" w:rsidR="00AF2B1D" w:rsidRPr="003E2781" w:rsidRDefault="003E2781" w:rsidP="003E2781">
      <w:pPr>
        <w:spacing w:before="0" w:line="240" w:lineRule="auto"/>
        <w:jc w:val="both"/>
        <w:rPr>
          <w:rFonts w:eastAsia="Calibri" w:cstheme="minorHAnsi"/>
          <w:color w:val="808080" w:themeColor="background1" w:themeShade="80"/>
          <w:sz w:val="24"/>
          <w:szCs w:val="24"/>
          <w:lang w:eastAsia="en-US"/>
        </w:rPr>
      </w:pPr>
      <w:r>
        <w:rPr>
          <w:rFonts w:eastAsia="Calibri" w:cstheme="minorHAnsi"/>
          <w:b/>
          <w:color w:val="808080" w:themeColor="background1" w:themeShade="80"/>
          <w:sz w:val="24"/>
          <w:szCs w:val="24"/>
          <w:lang w:eastAsia="en-US"/>
        </w:rPr>
        <w:t>8.</w:t>
      </w:r>
      <w:r w:rsidR="00AF2B1D" w:rsidRPr="003E2781">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28D20350" w14:textId="77777777" w:rsidR="00AF2B1D" w:rsidRP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p>
    <w:p w14:paraId="1BD5E9EF" w14:textId="5247ED90" w:rsidR="00AF2B1D"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 xml:space="preserve">Proračuna Grada Nina </w:t>
      </w:r>
    </w:p>
    <w:p w14:paraId="1C58ACFB" w14:textId="2CE847AB" w:rsidR="003E2781" w:rsidRPr="00E50D82" w:rsidRDefault="003E2781" w:rsidP="00E50D82">
      <w:pPr>
        <w:pStyle w:val="ListParagraph"/>
        <w:numPr>
          <w:ilvl w:val="0"/>
          <w:numId w:val="4"/>
        </w:numPr>
        <w:spacing w:before="0" w:line="240" w:lineRule="auto"/>
        <w:jc w:val="both"/>
        <w:rPr>
          <w:rFonts w:eastAsia="Calibri" w:cstheme="minorHAnsi"/>
          <w:color w:val="auto"/>
          <w:sz w:val="24"/>
          <w:szCs w:val="24"/>
          <w:lang w:eastAsia="en-US"/>
        </w:rPr>
      </w:pPr>
      <w:r>
        <w:rPr>
          <w:rFonts w:eastAsia="Calibri" w:cstheme="minorHAnsi"/>
          <w:color w:val="auto"/>
          <w:sz w:val="24"/>
          <w:szCs w:val="24"/>
          <w:lang w:eastAsia="en-US"/>
        </w:rPr>
        <w:t>Vlastitim sredstvima</w:t>
      </w:r>
    </w:p>
    <w:p w14:paraId="4F34F60A" w14:textId="4BDF0B72"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Fizičkih osoba – DONACIJE</w:t>
      </w:r>
    </w:p>
    <w:p w14:paraId="03DF3484" w14:textId="00BB5BB3" w:rsidR="00595C62" w:rsidRPr="00117926" w:rsidRDefault="00AF2B1D" w:rsidP="00AF2B1D">
      <w:pPr>
        <w:pStyle w:val="ListParagraph"/>
        <w:numPr>
          <w:ilvl w:val="0"/>
          <w:numId w:val="4"/>
        </w:numPr>
        <w:spacing w:before="0" w:line="240"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Drugih proračuna – POMOĆI</w:t>
      </w:r>
    </w:p>
    <w:p w14:paraId="5F0E53CD" w14:textId="0540E679" w:rsidR="00AF2B1D" w:rsidRPr="00795B91" w:rsidRDefault="00635EBC" w:rsidP="00795B91">
      <w:pPr>
        <w:pStyle w:val="Odlomakpopisa1"/>
        <w:ind w:left="0"/>
        <w:jc w:val="both"/>
        <w:rPr>
          <w:rFonts w:cstheme="minorHAnsi"/>
          <w:b/>
          <w:color w:val="808080" w:themeColor="background1" w:themeShade="80"/>
          <w:sz w:val="24"/>
          <w:szCs w:val="24"/>
        </w:rPr>
      </w:pPr>
      <w:r>
        <w:rPr>
          <w:rFonts w:cstheme="minorHAnsi"/>
          <w:b/>
          <w:color w:val="808080" w:themeColor="background1" w:themeShade="80"/>
          <w:sz w:val="24"/>
          <w:szCs w:val="24"/>
        </w:rPr>
        <w:t>9</w:t>
      </w:r>
      <w:r w:rsidR="00795B91" w:rsidRPr="00795B91">
        <w:rPr>
          <w:rFonts w:cstheme="minorHAnsi"/>
          <w:b/>
          <w:color w:val="808080" w:themeColor="background1" w:themeShade="80"/>
          <w:sz w:val="24"/>
          <w:szCs w:val="24"/>
        </w:rPr>
        <w:t>.</w:t>
      </w:r>
      <w:r w:rsidR="00AF2B1D" w:rsidRPr="00795B91">
        <w:rPr>
          <w:rFonts w:cstheme="minorHAnsi"/>
          <w:b/>
          <w:color w:val="808080" w:themeColor="background1" w:themeShade="80"/>
          <w:sz w:val="24"/>
          <w:szCs w:val="24"/>
        </w:rPr>
        <w:t xml:space="preserve"> PLANIRANI DJELATNICI </w:t>
      </w: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953"/>
        <w:gridCol w:w="1788"/>
        <w:gridCol w:w="1451"/>
        <w:gridCol w:w="1239"/>
      </w:tblGrid>
      <w:tr w:rsidR="00AF2B1D" w:rsidRPr="00AF2B1D" w14:paraId="02D6B5FE" w14:textId="77777777" w:rsidTr="003E2781">
        <w:trPr>
          <w:trHeight w:val="760"/>
        </w:trPr>
        <w:tc>
          <w:tcPr>
            <w:tcW w:w="2605" w:type="dxa"/>
          </w:tcPr>
          <w:p w14:paraId="180196FE" w14:textId="77777777" w:rsidR="00AF2B1D" w:rsidRPr="003E2781" w:rsidRDefault="00AF2B1D" w:rsidP="00AF2B1D">
            <w:pPr>
              <w:jc w:val="both"/>
              <w:rPr>
                <w:rFonts w:cstheme="minorHAnsi"/>
                <w:b/>
                <w:color w:val="auto"/>
                <w:sz w:val="16"/>
                <w:szCs w:val="16"/>
              </w:rPr>
            </w:pPr>
          </w:p>
          <w:p w14:paraId="100A3ADC" w14:textId="77777777" w:rsidR="00AF2B1D" w:rsidRPr="003E2781" w:rsidRDefault="00AF2B1D" w:rsidP="00AF2B1D">
            <w:pPr>
              <w:jc w:val="both"/>
              <w:rPr>
                <w:rFonts w:cstheme="minorHAnsi"/>
                <w:b/>
                <w:color w:val="auto"/>
                <w:sz w:val="16"/>
                <w:szCs w:val="16"/>
              </w:rPr>
            </w:pPr>
            <w:r w:rsidRPr="003E2781">
              <w:rPr>
                <w:rFonts w:cstheme="minorHAnsi"/>
                <w:b/>
                <w:color w:val="auto"/>
                <w:sz w:val="16"/>
                <w:szCs w:val="16"/>
              </w:rPr>
              <w:t>Radno mjesto</w:t>
            </w:r>
          </w:p>
        </w:tc>
        <w:tc>
          <w:tcPr>
            <w:tcW w:w="1966" w:type="dxa"/>
          </w:tcPr>
          <w:p w14:paraId="7380C051" w14:textId="77777777" w:rsidR="00AF2B1D" w:rsidRPr="003E2781" w:rsidRDefault="00AF2B1D" w:rsidP="00AF2B1D">
            <w:pPr>
              <w:jc w:val="both"/>
              <w:rPr>
                <w:rFonts w:cstheme="minorHAnsi"/>
                <w:b/>
                <w:color w:val="auto"/>
                <w:sz w:val="16"/>
                <w:szCs w:val="16"/>
              </w:rPr>
            </w:pPr>
          </w:p>
          <w:p w14:paraId="2D5EDEAF" w14:textId="77777777" w:rsidR="00AF2B1D" w:rsidRPr="003E2781" w:rsidRDefault="00AF2B1D" w:rsidP="00AF2B1D">
            <w:pPr>
              <w:jc w:val="both"/>
              <w:rPr>
                <w:rFonts w:cstheme="minorHAnsi"/>
                <w:b/>
                <w:color w:val="auto"/>
                <w:sz w:val="16"/>
                <w:szCs w:val="16"/>
              </w:rPr>
            </w:pPr>
            <w:r w:rsidRPr="003E2781">
              <w:rPr>
                <w:rFonts w:cstheme="minorHAnsi"/>
                <w:b/>
                <w:color w:val="auto"/>
                <w:sz w:val="16"/>
                <w:szCs w:val="16"/>
              </w:rPr>
              <w:t>Broj djelatnika</w:t>
            </w:r>
          </w:p>
        </w:tc>
        <w:tc>
          <w:tcPr>
            <w:tcW w:w="1797" w:type="dxa"/>
          </w:tcPr>
          <w:p w14:paraId="2B91B1C6" w14:textId="77777777" w:rsidR="00AF2B1D" w:rsidRPr="003E2781" w:rsidRDefault="00AF2B1D" w:rsidP="00AF2B1D">
            <w:pPr>
              <w:jc w:val="both"/>
              <w:rPr>
                <w:rFonts w:cstheme="minorHAnsi"/>
                <w:b/>
                <w:color w:val="auto"/>
                <w:sz w:val="16"/>
                <w:szCs w:val="16"/>
              </w:rPr>
            </w:pPr>
            <w:r w:rsidRPr="003E2781">
              <w:rPr>
                <w:rFonts w:cstheme="minorHAnsi"/>
                <w:b/>
                <w:color w:val="auto"/>
                <w:sz w:val="16"/>
                <w:szCs w:val="16"/>
              </w:rPr>
              <w:t>Neodređeno puno radno vrijeme</w:t>
            </w:r>
          </w:p>
        </w:tc>
        <w:tc>
          <w:tcPr>
            <w:tcW w:w="1456" w:type="dxa"/>
          </w:tcPr>
          <w:p w14:paraId="0F5DB660" w14:textId="77777777" w:rsidR="00AF2B1D" w:rsidRPr="003E2781" w:rsidRDefault="00AF2B1D" w:rsidP="00AF2B1D">
            <w:pPr>
              <w:jc w:val="both"/>
              <w:rPr>
                <w:rFonts w:cstheme="minorHAnsi"/>
                <w:b/>
                <w:color w:val="auto"/>
                <w:sz w:val="16"/>
                <w:szCs w:val="16"/>
              </w:rPr>
            </w:pPr>
            <w:r w:rsidRPr="003E2781">
              <w:rPr>
                <w:rFonts w:cstheme="minorHAnsi"/>
                <w:b/>
                <w:color w:val="auto"/>
                <w:sz w:val="16"/>
                <w:szCs w:val="16"/>
              </w:rPr>
              <w:t>Neodređeno nepuno radno vrijeme</w:t>
            </w:r>
          </w:p>
        </w:tc>
        <w:tc>
          <w:tcPr>
            <w:tcW w:w="1243" w:type="dxa"/>
          </w:tcPr>
          <w:p w14:paraId="192A3241" w14:textId="1F745C5C" w:rsidR="00AF2B1D" w:rsidRPr="003E2781" w:rsidRDefault="00E637EE" w:rsidP="00AF2B1D">
            <w:pPr>
              <w:jc w:val="both"/>
              <w:rPr>
                <w:rFonts w:cstheme="minorHAnsi"/>
                <w:b/>
                <w:color w:val="auto"/>
                <w:sz w:val="16"/>
                <w:szCs w:val="16"/>
              </w:rPr>
            </w:pPr>
            <w:r w:rsidRPr="003E2781">
              <w:rPr>
                <w:rFonts w:cstheme="minorHAnsi"/>
                <w:b/>
                <w:color w:val="auto"/>
                <w:sz w:val="16"/>
                <w:szCs w:val="16"/>
              </w:rPr>
              <w:t xml:space="preserve">Određeno </w:t>
            </w:r>
            <w:r w:rsidR="00AF2B1D" w:rsidRPr="003E2781">
              <w:rPr>
                <w:rFonts w:cstheme="minorHAnsi"/>
                <w:b/>
                <w:color w:val="auto"/>
                <w:sz w:val="16"/>
                <w:szCs w:val="16"/>
              </w:rPr>
              <w:t>puno radno vrijeme</w:t>
            </w:r>
          </w:p>
        </w:tc>
      </w:tr>
      <w:tr w:rsidR="00AF2B1D" w:rsidRPr="00AF2B1D" w14:paraId="49798A53" w14:textId="77777777" w:rsidTr="003E2781">
        <w:trPr>
          <w:trHeight w:val="263"/>
        </w:trPr>
        <w:tc>
          <w:tcPr>
            <w:tcW w:w="2605" w:type="dxa"/>
          </w:tcPr>
          <w:p w14:paraId="0210849A" w14:textId="77777777" w:rsidR="00AF2B1D" w:rsidRPr="003E2781" w:rsidRDefault="00AF2B1D" w:rsidP="00AF2B1D">
            <w:pPr>
              <w:jc w:val="both"/>
              <w:rPr>
                <w:rFonts w:cstheme="minorHAnsi"/>
                <w:color w:val="auto"/>
              </w:rPr>
            </w:pPr>
            <w:r w:rsidRPr="003E2781">
              <w:rPr>
                <w:rFonts w:cstheme="minorHAnsi"/>
                <w:color w:val="auto"/>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E56ED8">
        <w:tc>
          <w:tcPr>
            <w:tcW w:w="2605" w:type="dxa"/>
          </w:tcPr>
          <w:p w14:paraId="56BC6878" w14:textId="77777777" w:rsidR="00AF2B1D" w:rsidRPr="003E2781" w:rsidRDefault="00AF2B1D" w:rsidP="00AF2B1D">
            <w:pPr>
              <w:jc w:val="both"/>
              <w:rPr>
                <w:rFonts w:cstheme="minorHAnsi"/>
                <w:color w:val="auto"/>
              </w:rPr>
            </w:pPr>
            <w:r w:rsidRPr="003E2781">
              <w:rPr>
                <w:rFonts w:cstheme="minorHAnsi"/>
                <w:color w:val="auto"/>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BE47F7" w:rsidRPr="00AF2B1D" w14:paraId="1358E7DD" w14:textId="77777777" w:rsidTr="00E56ED8">
        <w:tc>
          <w:tcPr>
            <w:tcW w:w="2605" w:type="dxa"/>
          </w:tcPr>
          <w:p w14:paraId="444D1C4E" w14:textId="5BFCB2E1" w:rsidR="00BE47F7" w:rsidRPr="003E2781" w:rsidRDefault="00BE47F7" w:rsidP="00AF2B1D">
            <w:pPr>
              <w:jc w:val="both"/>
              <w:rPr>
                <w:rFonts w:cstheme="minorHAnsi"/>
                <w:color w:val="auto"/>
              </w:rPr>
            </w:pPr>
            <w:r>
              <w:rPr>
                <w:rFonts w:cstheme="minorHAnsi"/>
                <w:color w:val="auto"/>
              </w:rPr>
              <w:t>Pripravnik odgojitelj</w:t>
            </w:r>
          </w:p>
        </w:tc>
        <w:tc>
          <w:tcPr>
            <w:tcW w:w="1966" w:type="dxa"/>
          </w:tcPr>
          <w:p w14:paraId="5D43BD5E" w14:textId="5909AA6E" w:rsidR="00BE47F7" w:rsidRPr="00AF2B1D" w:rsidRDefault="00BE47F7" w:rsidP="00AF2B1D">
            <w:pPr>
              <w:jc w:val="both"/>
              <w:rPr>
                <w:rFonts w:cstheme="minorHAnsi"/>
                <w:color w:val="auto"/>
                <w:sz w:val="24"/>
                <w:szCs w:val="24"/>
              </w:rPr>
            </w:pPr>
            <w:r>
              <w:rPr>
                <w:rFonts w:cstheme="minorHAnsi"/>
                <w:color w:val="auto"/>
                <w:sz w:val="24"/>
                <w:szCs w:val="24"/>
              </w:rPr>
              <w:t>1</w:t>
            </w:r>
          </w:p>
        </w:tc>
        <w:tc>
          <w:tcPr>
            <w:tcW w:w="1797" w:type="dxa"/>
          </w:tcPr>
          <w:p w14:paraId="0AC4A19C" w14:textId="2B38ED55" w:rsidR="00BE47F7" w:rsidRPr="00AF2B1D" w:rsidRDefault="00BE47F7" w:rsidP="00AF2B1D">
            <w:pPr>
              <w:jc w:val="both"/>
              <w:rPr>
                <w:rFonts w:cstheme="minorHAnsi"/>
                <w:color w:val="auto"/>
                <w:sz w:val="24"/>
                <w:szCs w:val="24"/>
              </w:rPr>
            </w:pPr>
            <w:r>
              <w:rPr>
                <w:rFonts w:cstheme="minorHAnsi"/>
                <w:color w:val="auto"/>
                <w:sz w:val="24"/>
                <w:szCs w:val="24"/>
              </w:rPr>
              <w:t>0</w:t>
            </w:r>
          </w:p>
        </w:tc>
        <w:tc>
          <w:tcPr>
            <w:tcW w:w="1456" w:type="dxa"/>
          </w:tcPr>
          <w:p w14:paraId="347884B6" w14:textId="6DDA21C2" w:rsidR="00BE47F7" w:rsidRPr="00AF2B1D" w:rsidRDefault="00BE47F7" w:rsidP="00AF2B1D">
            <w:pPr>
              <w:jc w:val="both"/>
              <w:rPr>
                <w:rFonts w:cstheme="minorHAnsi"/>
                <w:color w:val="auto"/>
                <w:sz w:val="24"/>
                <w:szCs w:val="24"/>
              </w:rPr>
            </w:pPr>
            <w:r>
              <w:rPr>
                <w:rFonts w:cstheme="minorHAnsi"/>
                <w:color w:val="auto"/>
                <w:sz w:val="24"/>
                <w:szCs w:val="24"/>
              </w:rPr>
              <w:t>0</w:t>
            </w:r>
          </w:p>
        </w:tc>
        <w:tc>
          <w:tcPr>
            <w:tcW w:w="1243" w:type="dxa"/>
          </w:tcPr>
          <w:p w14:paraId="0E8805F3" w14:textId="5CD6FD60" w:rsidR="00BE47F7" w:rsidRPr="00AF2B1D" w:rsidRDefault="00BE47F7" w:rsidP="00AF2B1D">
            <w:pPr>
              <w:jc w:val="both"/>
              <w:rPr>
                <w:rFonts w:cstheme="minorHAnsi"/>
                <w:color w:val="auto"/>
                <w:sz w:val="24"/>
                <w:szCs w:val="24"/>
              </w:rPr>
            </w:pPr>
            <w:r>
              <w:rPr>
                <w:rFonts w:cstheme="minorHAnsi"/>
                <w:color w:val="auto"/>
                <w:sz w:val="24"/>
                <w:szCs w:val="24"/>
              </w:rPr>
              <w:t>1</w:t>
            </w:r>
          </w:p>
        </w:tc>
      </w:tr>
      <w:tr w:rsidR="00AF2B1D" w:rsidRPr="00AF2B1D" w14:paraId="7F5B3372" w14:textId="77777777" w:rsidTr="00E56ED8">
        <w:tc>
          <w:tcPr>
            <w:tcW w:w="2605" w:type="dxa"/>
          </w:tcPr>
          <w:p w14:paraId="261EACCB" w14:textId="77777777" w:rsidR="00AF2B1D" w:rsidRPr="003E2781" w:rsidRDefault="00AF2B1D" w:rsidP="00AF2B1D">
            <w:pPr>
              <w:jc w:val="both"/>
              <w:rPr>
                <w:rFonts w:cstheme="minorHAnsi"/>
                <w:color w:val="auto"/>
              </w:rPr>
            </w:pPr>
            <w:r w:rsidRPr="003E2781">
              <w:rPr>
                <w:rFonts w:cstheme="minorHAnsi"/>
                <w:color w:val="auto"/>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3E2781">
        <w:trPr>
          <w:trHeight w:val="70"/>
        </w:trPr>
        <w:tc>
          <w:tcPr>
            <w:tcW w:w="2605" w:type="dxa"/>
          </w:tcPr>
          <w:p w14:paraId="68D19D70" w14:textId="77777777" w:rsidR="00AF2B1D" w:rsidRPr="003E2781" w:rsidRDefault="00AF2B1D" w:rsidP="00AF2B1D">
            <w:pPr>
              <w:jc w:val="both"/>
              <w:rPr>
                <w:rFonts w:cstheme="minorHAnsi"/>
                <w:color w:val="auto"/>
              </w:rPr>
            </w:pPr>
            <w:r w:rsidRPr="003E2781">
              <w:rPr>
                <w:rFonts w:cstheme="minorHAnsi"/>
                <w:color w:val="auto"/>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3E2781" w:rsidRDefault="00AF2B1D" w:rsidP="00AF2B1D">
            <w:pPr>
              <w:jc w:val="both"/>
              <w:rPr>
                <w:rFonts w:cstheme="minorHAnsi"/>
                <w:color w:val="auto"/>
              </w:rPr>
            </w:pPr>
            <w:r w:rsidRPr="003E2781">
              <w:rPr>
                <w:rFonts w:cstheme="minorHAnsi"/>
                <w:color w:val="auto"/>
              </w:rPr>
              <w:t>Spremačica</w:t>
            </w:r>
          </w:p>
        </w:tc>
        <w:tc>
          <w:tcPr>
            <w:tcW w:w="1966" w:type="dxa"/>
          </w:tcPr>
          <w:p w14:paraId="6F4CB6D4" w14:textId="1571FE44" w:rsidR="00AF2B1D" w:rsidRPr="00AF2B1D" w:rsidRDefault="000E3B3C" w:rsidP="00AF2B1D">
            <w:pPr>
              <w:jc w:val="both"/>
              <w:rPr>
                <w:rFonts w:cstheme="minorHAnsi"/>
                <w:color w:val="auto"/>
                <w:sz w:val="24"/>
                <w:szCs w:val="24"/>
              </w:rPr>
            </w:pPr>
            <w:r>
              <w:rPr>
                <w:rFonts w:cstheme="minorHAnsi"/>
                <w:color w:val="auto"/>
                <w:sz w:val="24"/>
                <w:szCs w:val="24"/>
              </w:rPr>
              <w:t>5</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69623E6C" w:rsidR="00AF2B1D" w:rsidRPr="00AF2B1D" w:rsidRDefault="000E3B3C" w:rsidP="00AF2B1D">
            <w:pPr>
              <w:jc w:val="both"/>
              <w:rPr>
                <w:rFonts w:cstheme="minorHAnsi"/>
                <w:color w:val="auto"/>
                <w:sz w:val="24"/>
                <w:szCs w:val="24"/>
              </w:rPr>
            </w:pPr>
            <w:r>
              <w:rPr>
                <w:rFonts w:cstheme="minorHAnsi"/>
                <w:color w:val="auto"/>
                <w:sz w:val="24"/>
                <w:szCs w:val="24"/>
              </w:rPr>
              <w:t>0</w:t>
            </w:r>
          </w:p>
        </w:tc>
      </w:tr>
      <w:tr w:rsidR="00E637EE" w:rsidRPr="00AF2B1D" w14:paraId="5A26FF50" w14:textId="77777777" w:rsidTr="003E2781">
        <w:trPr>
          <w:trHeight w:val="557"/>
        </w:trPr>
        <w:tc>
          <w:tcPr>
            <w:tcW w:w="2605" w:type="dxa"/>
          </w:tcPr>
          <w:p w14:paraId="042DC9B6" w14:textId="2AC0A74C" w:rsidR="00E637EE" w:rsidRPr="003E2781" w:rsidRDefault="00E637EE" w:rsidP="00AF2B1D">
            <w:pPr>
              <w:jc w:val="both"/>
              <w:rPr>
                <w:rFonts w:cstheme="minorHAnsi"/>
                <w:color w:val="auto"/>
              </w:rPr>
            </w:pPr>
            <w:r w:rsidRPr="003E2781">
              <w:rPr>
                <w:rFonts w:cstheme="minorHAnsi"/>
                <w:color w:val="auto"/>
              </w:rPr>
              <w:t>Pomoćnik za djecu s teškoćama</w:t>
            </w:r>
          </w:p>
        </w:tc>
        <w:tc>
          <w:tcPr>
            <w:tcW w:w="1966" w:type="dxa"/>
          </w:tcPr>
          <w:p w14:paraId="6B9FF35A" w14:textId="139AF008" w:rsidR="00E637EE" w:rsidRDefault="000E3B3C" w:rsidP="00AF2B1D">
            <w:pPr>
              <w:jc w:val="both"/>
              <w:rPr>
                <w:rFonts w:cstheme="minorHAnsi"/>
                <w:color w:val="auto"/>
                <w:sz w:val="24"/>
                <w:szCs w:val="24"/>
              </w:rPr>
            </w:pPr>
            <w:r>
              <w:rPr>
                <w:rFonts w:cstheme="minorHAnsi"/>
                <w:color w:val="auto"/>
                <w:sz w:val="24"/>
                <w:szCs w:val="24"/>
              </w:rPr>
              <w:t>1</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66E06D3C" w:rsidR="00E637EE" w:rsidRDefault="000E3B3C" w:rsidP="00AF2B1D">
            <w:pPr>
              <w:jc w:val="both"/>
              <w:rPr>
                <w:rFonts w:cstheme="minorHAnsi"/>
                <w:color w:val="auto"/>
                <w:sz w:val="24"/>
                <w:szCs w:val="24"/>
              </w:rPr>
            </w:pPr>
            <w:r>
              <w:rPr>
                <w:rFonts w:cstheme="minorHAnsi"/>
                <w:color w:val="auto"/>
                <w:sz w:val="24"/>
                <w:szCs w:val="24"/>
              </w:rPr>
              <w:t>1</w:t>
            </w:r>
          </w:p>
        </w:tc>
      </w:tr>
      <w:tr w:rsidR="000E3B3C" w:rsidRPr="00AF2B1D" w14:paraId="1FD1F369" w14:textId="77777777" w:rsidTr="003E2781">
        <w:trPr>
          <w:trHeight w:val="557"/>
        </w:trPr>
        <w:tc>
          <w:tcPr>
            <w:tcW w:w="2605" w:type="dxa"/>
          </w:tcPr>
          <w:p w14:paraId="02954E3A" w14:textId="5433B22A" w:rsidR="000E3B3C" w:rsidRPr="003E2781" w:rsidRDefault="000E3B3C" w:rsidP="00AF2B1D">
            <w:pPr>
              <w:jc w:val="both"/>
              <w:rPr>
                <w:rFonts w:cstheme="minorHAnsi"/>
                <w:color w:val="auto"/>
              </w:rPr>
            </w:pPr>
            <w:r>
              <w:rPr>
                <w:rFonts w:cstheme="minorHAnsi"/>
                <w:color w:val="auto"/>
              </w:rPr>
              <w:lastRenderedPageBreak/>
              <w:t>Pomoćni radnik za njegu skrb i pratnju</w:t>
            </w:r>
          </w:p>
        </w:tc>
        <w:tc>
          <w:tcPr>
            <w:tcW w:w="1966" w:type="dxa"/>
          </w:tcPr>
          <w:p w14:paraId="34E6B7B3" w14:textId="3CAAC6F2" w:rsidR="000E3B3C" w:rsidRDefault="000E3B3C" w:rsidP="00AF2B1D">
            <w:pPr>
              <w:jc w:val="both"/>
              <w:rPr>
                <w:rFonts w:cstheme="minorHAnsi"/>
                <w:color w:val="auto"/>
                <w:sz w:val="24"/>
                <w:szCs w:val="24"/>
              </w:rPr>
            </w:pPr>
            <w:r>
              <w:rPr>
                <w:rFonts w:cstheme="minorHAnsi"/>
                <w:color w:val="auto"/>
                <w:sz w:val="24"/>
                <w:szCs w:val="24"/>
              </w:rPr>
              <w:t>2</w:t>
            </w:r>
          </w:p>
        </w:tc>
        <w:tc>
          <w:tcPr>
            <w:tcW w:w="1797" w:type="dxa"/>
          </w:tcPr>
          <w:p w14:paraId="12222373" w14:textId="2DF6CEDC" w:rsidR="000E3B3C" w:rsidRDefault="000E3B3C" w:rsidP="00AF2B1D">
            <w:pPr>
              <w:jc w:val="both"/>
              <w:rPr>
                <w:rFonts w:cstheme="minorHAnsi"/>
                <w:color w:val="auto"/>
                <w:sz w:val="24"/>
                <w:szCs w:val="24"/>
              </w:rPr>
            </w:pPr>
            <w:r>
              <w:rPr>
                <w:rFonts w:cstheme="minorHAnsi"/>
                <w:color w:val="auto"/>
                <w:sz w:val="24"/>
                <w:szCs w:val="24"/>
              </w:rPr>
              <w:t>1</w:t>
            </w:r>
          </w:p>
        </w:tc>
        <w:tc>
          <w:tcPr>
            <w:tcW w:w="1456" w:type="dxa"/>
          </w:tcPr>
          <w:p w14:paraId="42B6BFF4" w14:textId="763D2F90" w:rsidR="000E3B3C" w:rsidRDefault="000E3B3C" w:rsidP="00AF2B1D">
            <w:pPr>
              <w:jc w:val="both"/>
              <w:rPr>
                <w:rFonts w:cstheme="minorHAnsi"/>
                <w:color w:val="auto"/>
                <w:sz w:val="24"/>
                <w:szCs w:val="24"/>
              </w:rPr>
            </w:pPr>
            <w:r>
              <w:rPr>
                <w:rFonts w:cstheme="minorHAnsi"/>
                <w:color w:val="auto"/>
                <w:sz w:val="24"/>
                <w:szCs w:val="24"/>
              </w:rPr>
              <w:t>0</w:t>
            </w:r>
          </w:p>
        </w:tc>
        <w:tc>
          <w:tcPr>
            <w:tcW w:w="1243" w:type="dxa"/>
          </w:tcPr>
          <w:p w14:paraId="77EED0EC" w14:textId="6BD90F58" w:rsidR="000E3B3C" w:rsidRDefault="000E3B3C" w:rsidP="00AF2B1D">
            <w:pPr>
              <w:jc w:val="both"/>
              <w:rPr>
                <w:rFonts w:cstheme="minorHAnsi"/>
                <w:color w:val="auto"/>
                <w:sz w:val="24"/>
                <w:szCs w:val="24"/>
              </w:rPr>
            </w:pPr>
            <w:r>
              <w:rPr>
                <w:rFonts w:cstheme="minorHAnsi"/>
                <w:color w:val="auto"/>
                <w:sz w:val="24"/>
                <w:szCs w:val="24"/>
              </w:rPr>
              <w:t>1</w:t>
            </w:r>
          </w:p>
        </w:tc>
      </w:tr>
      <w:tr w:rsidR="00AF2B1D" w:rsidRPr="00AF2B1D" w14:paraId="6DFF85E6" w14:textId="77777777" w:rsidTr="003E2781">
        <w:trPr>
          <w:trHeight w:val="186"/>
        </w:trPr>
        <w:tc>
          <w:tcPr>
            <w:tcW w:w="2605" w:type="dxa"/>
          </w:tcPr>
          <w:p w14:paraId="4F5BD0CD" w14:textId="77777777" w:rsidR="00AF2B1D" w:rsidRPr="003E2781" w:rsidRDefault="00AF2B1D" w:rsidP="00AF2B1D">
            <w:pPr>
              <w:jc w:val="both"/>
              <w:rPr>
                <w:rFonts w:cstheme="minorHAnsi"/>
                <w:color w:val="auto"/>
              </w:rPr>
            </w:pPr>
            <w:r w:rsidRPr="003E2781">
              <w:rPr>
                <w:rFonts w:cstheme="minorHAnsi"/>
                <w:color w:val="auto"/>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3E2781" w:rsidRDefault="00AF2B1D" w:rsidP="00AF2B1D">
            <w:pPr>
              <w:jc w:val="both"/>
              <w:rPr>
                <w:rFonts w:cstheme="minorHAnsi"/>
                <w:color w:val="auto"/>
              </w:rPr>
            </w:pPr>
            <w:r w:rsidRPr="003E2781">
              <w:rPr>
                <w:rFonts w:cstheme="minorHAnsi"/>
                <w:color w:val="auto"/>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3E2781" w:rsidRDefault="00AF2B1D" w:rsidP="00AF2B1D">
            <w:pPr>
              <w:jc w:val="both"/>
              <w:rPr>
                <w:rFonts w:cstheme="minorHAnsi"/>
                <w:b/>
                <w:color w:val="auto"/>
              </w:rPr>
            </w:pPr>
            <w:r w:rsidRPr="003E2781">
              <w:rPr>
                <w:rFonts w:cstheme="minorHAnsi"/>
                <w:color w:val="auto"/>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4278B1C2" w:rsidR="00AF2B1D" w:rsidRPr="00AF2B1D" w:rsidRDefault="00BE47F7" w:rsidP="00AF2B1D">
            <w:pPr>
              <w:jc w:val="both"/>
              <w:rPr>
                <w:rFonts w:cstheme="minorHAnsi"/>
                <w:b/>
                <w:color w:val="auto"/>
                <w:sz w:val="24"/>
                <w:szCs w:val="24"/>
              </w:rPr>
            </w:pPr>
            <w:r>
              <w:rPr>
                <w:rFonts w:cstheme="minorHAnsi"/>
                <w:b/>
                <w:color w:val="auto"/>
                <w:sz w:val="24"/>
                <w:szCs w:val="24"/>
              </w:rPr>
              <w:t>31</w:t>
            </w:r>
          </w:p>
        </w:tc>
        <w:tc>
          <w:tcPr>
            <w:tcW w:w="1797" w:type="dxa"/>
          </w:tcPr>
          <w:p w14:paraId="71324B9E" w14:textId="13C0F454" w:rsidR="00AF2B1D" w:rsidRPr="00AF2B1D" w:rsidRDefault="000E3B3C" w:rsidP="00AF2B1D">
            <w:pPr>
              <w:jc w:val="both"/>
              <w:rPr>
                <w:rFonts w:cstheme="minorHAnsi"/>
                <w:b/>
                <w:color w:val="auto"/>
                <w:sz w:val="24"/>
                <w:szCs w:val="24"/>
              </w:rPr>
            </w:pPr>
            <w:r>
              <w:rPr>
                <w:rFonts w:cstheme="minorHAnsi"/>
                <w:b/>
                <w:color w:val="auto"/>
                <w:sz w:val="24"/>
                <w:szCs w:val="24"/>
              </w:rPr>
              <w:t>27</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68836BCB" w:rsidR="00AF2B1D" w:rsidRPr="00AF2B1D" w:rsidRDefault="000E3B3C" w:rsidP="00AF2B1D">
            <w:pPr>
              <w:jc w:val="both"/>
              <w:rPr>
                <w:rFonts w:cstheme="minorHAnsi"/>
                <w:b/>
                <w:color w:val="auto"/>
                <w:sz w:val="24"/>
                <w:szCs w:val="24"/>
              </w:rPr>
            </w:pPr>
            <w:r>
              <w:rPr>
                <w:rFonts w:cstheme="minorHAnsi"/>
                <w:b/>
                <w:color w:val="auto"/>
                <w:sz w:val="24"/>
                <w:szCs w:val="24"/>
              </w:rPr>
              <w:t>3</w:t>
            </w:r>
          </w:p>
        </w:tc>
      </w:tr>
    </w:tbl>
    <w:p w14:paraId="46E05D59" w14:textId="77777777" w:rsidR="00AF2B1D" w:rsidRPr="00AF2B1D" w:rsidRDefault="00AF2B1D" w:rsidP="00AF2B1D">
      <w:pPr>
        <w:spacing w:line="259" w:lineRule="auto"/>
        <w:jc w:val="both"/>
        <w:rPr>
          <w:rFonts w:eastAsia="Calibri" w:cstheme="minorHAnsi"/>
          <w:color w:val="auto"/>
          <w:sz w:val="24"/>
          <w:szCs w:val="24"/>
          <w:lang w:eastAsia="en-US"/>
        </w:rPr>
      </w:pPr>
    </w:p>
    <w:p w14:paraId="2FDCE8A4" w14:textId="5376E950" w:rsidR="00AF2B1D" w:rsidRDefault="003E2781" w:rsidP="00795B91">
      <w:pPr>
        <w:spacing w:line="259" w:lineRule="auto"/>
        <w:jc w:val="both"/>
        <w:rPr>
          <w:rFonts w:eastAsia="Calibri" w:cstheme="minorHAnsi"/>
          <w:b/>
          <w:bCs/>
          <w:color w:val="808080" w:themeColor="background1" w:themeShade="80"/>
          <w:sz w:val="24"/>
          <w:szCs w:val="24"/>
          <w:lang w:eastAsia="en-US"/>
        </w:rPr>
      </w:pPr>
      <w:r>
        <w:rPr>
          <w:rFonts w:eastAsia="Calibri" w:cstheme="minorHAnsi"/>
          <w:b/>
          <w:bCs/>
          <w:color w:val="808080" w:themeColor="background1" w:themeShade="80"/>
          <w:sz w:val="24"/>
          <w:szCs w:val="24"/>
          <w:lang w:eastAsia="en-US"/>
        </w:rPr>
        <w:t>10</w:t>
      </w:r>
      <w:r w:rsidR="00795B91" w:rsidRPr="00795B91">
        <w:rPr>
          <w:rFonts w:eastAsia="Calibri" w:cstheme="minorHAnsi"/>
          <w:b/>
          <w:bCs/>
          <w:color w:val="808080" w:themeColor="background1" w:themeShade="80"/>
          <w:sz w:val="24"/>
          <w:szCs w:val="24"/>
          <w:lang w:eastAsia="en-US"/>
        </w:rPr>
        <w:t>.</w:t>
      </w:r>
      <w:r w:rsidR="00AF2B1D" w:rsidRPr="00795B91">
        <w:rPr>
          <w:rFonts w:eastAsia="Calibri" w:cstheme="minorHAnsi"/>
          <w:b/>
          <w:bCs/>
          <w:color w:val="808080" w:themeColor="background1" w:themeShade="80"/>
          <w:sz w:val="24"/>
          <w:szCs w:val="24"/>
          <w:lang w:eastAsia="en-US"/>
        </w:rPr>
        <w:t>POKAZATELJI USPJEŠNOSTI</w:t>
      </w:r>
    </w:p>
    <w:p w14:paraId="4FE949BF" w14:textId="77777777" w:rsidR="003E2781" w:rsidRPr="00795B91" w:rsidRDefault="003E2781" w:rsidP="00795B91">
      <w:pPr>
        <w:spacing w:line="259" w:lineRule="auto"/>
        <w:jc w:val="both"/>
        <w:rPr>
          <w:rFonts w:eastAsia="Calibri" w:cstheme="minorHAnsi"/>
          <w:b/>
          <w:bCs/>
          <w:color w:val="808080" w:themeColor="background1" w:themeShade="80"/>
          <w:sz w:val="24"/>
          <w:szCs w:val="24"/>
          <w:lang w:eastAsia="en-US"/>
        </w:rPr>
      </w:pP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4EA87B15" w14:textId="77777777" w:rsidR="003E2781" w:rsidRDefault="003E2781" w:rsidP="00AF2B1D">
      <w:pPr>
        <w:spacing w:line="259" w:lineRule="auto"/>
        <w:jc w:val="both"/>
        <w:rPr>
          <w:rFonts w:eastAsia="Calibri" w:cstheme="minorHAnsi"/>
          <w:b/>
          <w:color w:val="auto"/>
          <w:sz w:val="24"/>
          <w:szCs w:val="24"/>
          <w:lang w:eastAsia="en-US"/>
        </w:rPr>
      </w:pPr>
    </w:p>
    <w:p w14:paraId="0D910E15" w14:textId="77777777" w:rsidR="003E2781" w:rsidRDefault="003E2781" w:rsidP="00AF2B1D">
      <w:pPr>
        <w:spacing w:line="259" w:lineRule="auto"/>
        <w:jc w:val="both"/>
        <w:rPr>
          <w:rFonts w:eastAsia="Calibri" w:cstheme="minorHAnsi"/>
          <w:b/>
          <w:color w:val="auto"/>
          <w:sz w:val="24"/>
          <w:szCs w:val="24"/>
          <w:lang w:eastAsia="en-US"/>
        </w:rPr>
      </w:pPr>
    </w:p>
    <w:p w14:paraId="7AD829C1" w14:textId="77777777" w:rsidR="003E2781" w:rsidRDefault="003E2781" w:rsidP="00AF2B1D">
      <w:pPr>
        <w:spacing w:line="259" w:lineRule="auto"/>
        <w:jc w:val="both"/>
        <w:rPr>
          <w:rFonts w:eastAsia="Calibri" w:cstheme="minorHAnsi"/>
          <w:b/>
          <w:color w:val="auto"/>
          <w:sz w:val="24"/>
          <w:szCs w:val="24"/>
          <w:lang w:eastAsia="en-US"/>
        </w:rPr>
      </w:pPr>
    </w:p>
    <w:p w14:paraId="3853551D" w14:textId="77777777" w:rsidR="003E2781" w:rsidRDefault="003E2781" w:rsidP="00AF2B1D">
      <w:pPr>
        <w:spacing w:line="259" w:lineRule="auto"/>
        <w:jc w:val="both"/>
        <w:rPr>
          <w:rFonts w:eastAsia="Calibri" w:cstheme="minorHAnsi"/>
          <w:b/>
          <w:color w:val="auto"/>
          <w:sz w:val="24"/>
          <w:szCs w:val="24"/>
          <w:lang w:eastAsia="en-US"/>
        </w:rPr>
      </w:pPr>
    </w:p>
    <w:p w14:paraId="0E2483AD" w14:textId="3086A421"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5C2C4D97"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11682608" w14:textId="77777777" w:rsidR="003E2781" w:rsidRDefault="003E2781" w:rsidP="00AF2B1D">
      <w:pPr>
        <w:spacing w:line="259" w:lineRule="auto"/>
        <w:jc w:val="both"/>
        <w:rPr>
          <w:rFonts w:eastAsia="Calibri" w:cstheme="minorHAnsi"/>
          <w:color w:val="auto"/>
          <w:sz w:val="24"/>
          <w:szCs w:val="24"/>
          <w:lang w:eastAsia="en-US"/>
        </w:rPr>
      </w:pPr>
    </w:p>
    <w:p w14:paraId="669616FD" w14:textId="77777777" w:rsidR="003E2781" w:rsidRDefault="003E2781" w:rsidP="00AF2B1D">
      <w:pPr>
        <w:spacing w:line="259" w:lineRule="auto"/>
        <w:jc w:val="both"/>
        <w:rPr>
          <w:rFonts w:eastAsia="Calibri" w:cstheme="minorHAnsi"/>
          <w:color w:val="auto"/>
          <w:sz w:val="24"/>
          <w:szCs w:val="24"/>
          <w:lang w:eastAsia="en-US"/>
        </w:rPr>
      </w:pPr>
    </w:p>
    <w:p w14:paraId="4DAF65BC" w14:textId="77777777" w:rsidR="003E2781" w:rsidRDefault="003E2781" w:rsidP="00AF2B1D">
      <w:pPr>
        <w:spacing w:line="259" w:lineRule="auto"/>
        <w:jc w:val="both"/>
        <w:rPr>
          <w:rFonts w:eastAsia="Calibri" w:cstheme="minorHAnsi"/>
          <w:color w:val="auto"/>
          <w:sz w:val="24"/>
          <w:szCs w:val="24"/>
          <w:lang w:eastAsia="en-US"/>
        </w:rPr>
      </w:pPr>
    </w:p>
    <w:p w14:paraId="68581D8C" w14:textId="77777777" w:rsidR="003E2781" w:rsidRDefault="003E2781" w:rsidP="00AF2B1D">
      <w:pPr>
        <w:spacing w:line="259" w:lineRule="auto"/>
        <w:jc w:val="both"/>
        <w:rPr>
          <w:rFonts w:eastAsia="Calibri" w:cstheme="minorHAnsi"/>
          <w:color w:val="auto"/>
          <w:sz w:val="24"/>
          <w:szCs w:val="24"/>
          <w:lang w:eastAsia="en-US"/>
        </w:rPr>
      </w:pPr>
    </w:p>
    <w:p w14:paraId="4E710297" w14:textId="70F1BF2C"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624CD4">
        <w:rPr>
          <w:rFonts w:eastAsia="Calibri" w:cstheme="minorHAnsi"/>
          <w:color w:val="auto"/>
          <w:sz w:val="24"/>
          <w:szCs w:val="24"/>
          <w:lang w:eastAsia="en-US"/>
        </w:rPr>
        <w:t>400-01/26-01/01</w:t>
      </w:r>
    </w:p>
    <w:p w14:paraId="607D2901" w14:textId="051E63C8"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99757E">
        <w:rPr>
          <w:rFonts w:eastAsia="Calibri" w:cstheme="minorHAnsi"/>
          <w:color w:val="auto"/>
          <w:sz w:val="24"/>
          <w:szCs w:val="24"/>
          <w:lang w:eastAsia="en-US"/>
        </w:rPr>
        <w:t>2198-10-08-01-26-17</w:t>
      </w:r>
    </w:p>
    <w:p w14:paraId="60828C75" w14:textId="74741222" w:rsidR="006D30E4" w:rsidRDefault="00E64998"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Nin,15</w:t>
      </w:r>
      <w:bookmarkStart w:id="1" w:name="_GoBack"/>
      <w:bookmarkEnd w:id="1"/>
      <w:r w:rsidR="0099757E">
        <w:rPr>
          <w:rFonts w:eastAsia="Calibri" w:cstheme="minorHAnsi"/>
          <w:color w:val="auto"/>
          <w:sz w:val="24"/>
          <w:szCs w:val="24"/>
          <w:lang w:eastAsia="en-US"/>
        </w:rPr>
        <w:t>. lipnja</w:t>
      </w:r>
      <w:r w:rsidR="00624CD4">
        <w:rPr>
          <w:rFonts w:eastAsia="Calibri" w:cstheme="minorHAnsi"/>
          <w:color w:val="auto"/>
          <w:sz w:val="24"/>
          <w:szCs w:val="24"/>
          <w:lang w:eastAsia="en-US"/>
        </w:rPr>
        <w:t xml:space="preserve"> </w:t>
      </w:r>
      <w:r w:rsidR="002843BB">
        <w:rPr>
          <w:rFonts w:eastAsia="Calibri" w:cstheme="minorHAnsi"/>
          <w:color w:val="auto"/>
          <w:sz w:val="24"/>
          <w:szCs w:val="24"/>
          <w:lang w:eastAsia="en-US"/>
        </w:rPr>
        <w:t>202</w:t>
      </w:r>
      <w:r w:rsidR="003E2781">
        <w:rPr>
          <w:rFonts w:eastAsia="Calibri" w:cstheme="minorHAnsi"/>
          <w:color w:val="auto"/>
          <w:sz w:val="24"/>
          <w:szCs w:val="24"/>
          <w:lang w:eastAsia="en-US"/>
        </w:rPr>
        <w:t>6.</w:t>
      </w:r>
      <w:r w:rsidR="002843BB">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63C72B19" w14:textId="77777777" w:rsidR="003E2781" w:rsidRDefault="003E2781" w:rsidP="006D30E4">
      <w:pPr>
        <w:spacing w:line="259" w:lineRule="auto"/>
        <w:jc w:val="both"/>
        <w:rPr>
          <w:rFonts w:eastAsia="Calibri" w:cstheme="minorHAnsi"/>
          <w:color w:val="auto"/>
          <w:sz w:val="24"/>
          <w:szCs w:val="24"/>
          <w:lang w:eastAsia="en-US"/>
        </w:rPr>
      </w:pPr>
    </w:p>
    <w:p w14:paraId="48A5FED1" w14:textId="77777777" w:rsidR="003E2781" w:rsidRDefault="003E2781" w:rsidP="006D30E4">
      <w:pPr>
        <w:spacing w:line="259" w:lineRule="auto"/>
        <w:jc w:val="both"/>
        <w:rPr>
          <w:rFonts w:eastAsia="Calibri" w:cstheme="minorHAnsi"/>
          <w:color w:val="auto"/>
          <w:sz w:val="24"/>
          <w:szCs w:val="24"/>
          <w:lang w:eastAsia="en-US"/>
        </w:rPr>
      </w:pPr>
    </w:p>
    <w:p w14:paraId="20EE03D4" w14:textId="33B92F84" w:rsidR="003E2781" w:rsidRDefault="00624CD4"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Ravnateljica</w:t>
      </w:r>
    </w:p>
    <w:p w14:paraId="6260B41E" w14:textId="32302979" w:rsidR="00624CD4" w:rsidRDefault="00624CD4"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w:t>
      </w:r>
    </w:p>
    <w:p w14:paraId="7CB3D7E0" w14:textId="271CD936" w:rsidR="00624CD4" w:rsidRPr="006D30E4" w:rsidRDefault="00624CD4"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Tanja Morović</w:t>
      </w:r>
    </w:p>
    <w:p w14:paraId="2BACF6B8" w14:textId="5D8C907C" w:rsidR="002843BB" w:rsidRPr="00795B91" w:rsidRDefault="00624CD4" w:rsidP="002843BB">
      <w:pPr>
        <w:jc w:val="right"/>
        <w:rPr>
          <w:rFonts w:cstheme="minorHAnsi"/>
          <w:color w:val="auto"/>
          <w:sz w:val="24"/>
          <w:szCs w:val="24"/>
        </w:rPr>
      </w:pPr>
      <w:r>
        <w:rPr>
          <w:rFonts w:cstheme="minorHAnsi"/>
          <w:color w:val="auto"/>
          <w:sz w:val="24"/>
          <w:szCs w:val="24"/>
        </w:rPr>
        <w:t>Predsjednica Upravnog vijeća</w:t>
      </w:r>
    </w:p>
    <w:p w14:paraId="2581B21C" w14:textId="77777777" w:rsidR="002843BB" w:rsidRPr="00795B91" w:rsidRDefault="002843BB" w:rsidP="002843BB">
      <w:pPr>
        <w:jc w:val="right"/>
        <w:rPr>
          <w:rFonts w:cstheme="minorHAnsi"/>
          <w:color w:val="auto"/>
          <w:sz w:val="24"/>
          <w:szCs w:val="24"/>
        </w:rPr>
      </w:pPr>
      <w:r w:rsidRPr="00795B91">
        <w:rPr>
          <w:rFonts w:cstheme="minorHAnsi"/>
          <w:color w:val="auto"/>
          <w:sz w:val="24"/>
          <w:szCs w:val="24"/>
        </w:rPr>
        <w:t xml:space="preserve">                                                                                                               ________________</w:t>
      </w:r>
    </w:p>
    <w:p w14:paraId="54FAE319" w14:textId="65204530" w:rsidR="00FC799E" w:rsidRPr="00117926" w:rsidRDefault="002843BB" w:rsidP="00117926">
      <w:pPr>
        <w:jc w:val="right"/>
        <w:rPr>
          <w:rFonts w:cstheme="minorHAnsi"/>
          <w:color w:val="auto"/>
          <w:sz w:val="24"/>
          <w:szCs w:val="24"/>
        </w:rPr>
      </w:pPr>
      <w:r w:rsidRPr="00795B91">
        <w:rPr>
          <w:rFonts w:cstheme="minorHAnsi"/>
          <w:color w:val="auto"/>
          <w:sz w:val="24"/>
          <w:szCs w:val="24"/>
        </w:rPr>
        <w:t xml:space="preserve">                                                                                                  </w:t>
      </w:r>
      <w:r w:rsidR="00624CD4">
        <w:rPr>
          <w:rFonts w:cstheme="minorHAnsi"/>
          <w:color w:val="auto"/>
          <w:sz w:val="24"/>
          <w:szCs w:val="24"/>
        </w:rPr>
        <w:t xml:space="preserve">                   Ines Jakovčević</w:t>
      </w:r>
    </w:p>
    <w:sectPr w:rsidR="00FC799E" w:rsidRPr="00117926">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DFE20" w14:textId="77777777" w:rsidR="004C6642" w:rsidRDefault="004C6642" w:rsidP="009372B1">
      <w:pPr>
        <w:spacing w:before="0" w:after="0" w:line="240" w:lineRule="auto"/>
      </w:pPr>
      <w:r>
        <w:separator/>
      </w:r>
    </w:p>
  </w:endnote>
  <w:endnote w:type="continuationSeparator" w:id="0">
    <w:p w14:paraId="79DB4731" w14:textId="77777777" w:rsidR="004C6642" w:rsidRDefault="004C6642"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08639818" w:rsidR="00C25CD7" w:rsidRDefault="00C25CD7">
        <w:pPr>
          <w:pStyle w:val="Footer"/>
          <w:jc w:val="right"/>
        </w:pPr>
        <w:r>
          <w:fldChar w:fldCharType="begin"/>
        </w:r>
        <w:r>
          <w:instrText xml:space="preserve"> PAGE   \* MERGEFORMAT </w:instrText>
        </w:r>
        <w:r>
          <w:fldChar w:fldCharType="separate"/>
        </w:r>
        <w:r w:rsidR="00E64998">
          <w:rPr>
            <w:noProof/>
          </w:rPr>
          <w:t>22</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B6943" w14:textId="77777777" w:rsidR="004C6642" w:rsidRDefault="004C6642" w:rsidP="009372B1">
      <w:pPr>
        <w:spacing w:before="0" w:after="0" w:line="240" w:lineRule="auto"/>
      </w:pPr>
      <w:r>
        <w:separator/>
      </w:r>
    </w:p>
  </w:footnote>
  <w:footnote w:type="continuationSeparator" w:id="0">
    <w:p w14:paraId="794229FE" w14:textId="77777777" w:rsidR="004C6642" w:rsidRDefault="004C6642"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4" w15:restartNumberingAfterBreak="0">
    <w:nsid w:val="29CF20EF"/>
    <w:multiLevelType w:val="hybridMultilevel"/>
    <w:tmpl w:val="B5C62564"/>
    <w:lvl w:ilvl="0" w:tplc="2520B7F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7"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8"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52572412"/>
    <w:multiLevelType w:val="hybridMultilevel"/>
    <w:tmpl w:val="4B94FA56"/>
    <w:lvl w:ilvl="0" w:tplc="59E8AA7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4"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5"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5B0366"/>
    <w:multiLevelType w:val="hybridMultilevel"/>
    <w:tmpl w:val="62C6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7"/>
  </w:num>
  <w:num w:numId="5">
    <w:abstractNumId w:val="3"/>
  </w:num>
  <w:num w:numId="6">
    <w:abstractNumId w:val="11"/>
  </w:num>
  <w:num w:numId="7">
    <w:abstractNumId w:val="5"/>
  </w:num>
  <w:num w:numId="8">
    <w:abstractNumId w:val="14"/>
  </w:num>
  <w:num w:numId="9">
    <w:abstractNumId w:val="1"/>
  </w:num>
  <w:num w:numId="10">
    <w:abstractNumId w:val="13"/>
  </w:num>
  <w:num w:numId="11">
    <w:abstractNumId w:val="9"/>
  </w:num>
  <w:num w:numId="12">
    <w:abstractNumId w:val="6"/>
  </w:num>
  <w:num w:numId="13">
    <w:abstractNumId w:val="15"/>
  </w:num>
  <w:num w:numId="14">
    <w:abstractNumId w:val="8"/>
  </w:num>
  <w:num w:numId="15">
    <w:abstractNumId w:val="10"/>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73821"/>
    <w:rsid w:val="000A5BBD"/>
    <w:rsid w:val="000B32EE"/>
    <w:rsid w:val="000C07E8"/>
    <w:rsid w:val="000E3B3C"/>
    <w:rsid w:val="000F60E5"/>
    <w:rsid w:val="0010410D"/>
    <w:rsid w:val="00106F9D"/>
    <w:rsid w:val="00112309"/>
    <w:rsid w:val="00117926"/>
    <w:rsid w:val="00121C14"/>
    <w:rsid w:val="001324F7"/>
    <w:rsid w:val="0016033A"/>
    <w:rsid w:val="00163AF5"/>
    <w:rsid w:val="001A3698"/>
    <w:rsid w:val="00207F17"/>
    <w:rsid w:val="00270E55"/>
    <w:rsid w:val="00283272"/>
    <w:rsid w:val="002843BB"/>
    <w:rsid w:val="00286C30"/>
    <w:rsid w:val="002A0AD7"/>
    <w:rsid w:val="002A0BB2"/>
    <w:rsid w:val="002D355F"/>
    <w:rsid w:val="0030430B"/>
    <w:rsid w:val="00337905"/>
    <w:rsid w:val="003516D9"/>
    <w:rsid w:val="0037450D"/>
    <w:rsid w:val="003949B3"/>
    <w:rsid w:val="003A1443"/>
    <w:rsid w:val="003C5FDA"/>
    <w:rsid w:val="003E2781"/>
    <w:rsid w:val="003E74C4"/>
    <w:rsid w:val="003F03C7"/>
    <w:rsid w:val="00400D6F"/>
    <w:rsid w:val="004328B7"/>
    <w:rsid w:val="00444674"/>
    <w:rsid w:val="00445907"/>
    <w:rsid w:val="004671DE"/>
    <w:rsid w:val="0046796A"/>
    <w:rsid w:val="00492694"/>
    <w:rsid w:val="004961AE"/>
    <w:rsid w:val="004C6642"/>
    <w:rsid w:val="004D0317"/>
    <w:rsid w:val="004E7A67"/>
    <w:rsid w:val="004F2869"/>
    <w:rsid w:val="00506B1E"/>
    <w:rsid w:val="00510437"/>
    <w:rsid w:val="00571AE9"/>
    <w:rsid w:val="005769F6"/>
    <w:rsid w:val="00594A88"/>
    <w:rsid w:val="00595C62"/>
    <w:rsid w:val="005B0F2A"/>
    <w:rsid w:val="005C2652"/>
    <w:rsid w:val="005C4CAD"/>
    <w:rsid w:val="005D2F56"/>
    <w:rsid w:val="005E4AD5"/>
    <w:rsid w:val="005E6EA1"/>
    <w:rsid w:val="006040B6"/>
    <w:rsid w:val="00624CD4"/>
    <w:rsid w:val="00635EBC"/>
    <w:rsid w:val="006377BD"/>
    <w:rsid w:val="00647F5D"/>
    <w:rsid w:val="00660E94"/>
    <w:rsid w:val="006745CE"/>
    <w:rsid w:val="00684A06"/>
    <w:rsid w:val="00687BE5"/>
    <w:rsid w:val="00692971"/>
    <w:rsid w:val="006A0611"/>
    <w:rsid w:val="006B7626"/>
    <w:rsid w:val="006D30E4"/>
    <w:rsid w:val="006D4E6E"/>
    <w:rsid w:val="006E5AFD"/>
    <w:rsid w:val="006F71C5"/>
    <w:rsid w:val="00750B2C"/>
    <w:rsid w:val="00795B91"/>
    <w:rsid w:val="007F08F1"/>
    <w:rsid w:val="00850B49"/>
    <w:rsid w:val="008805B8"/>
    <w:rsid w:val="00882901"/>
    <w:rsid w:val="008C39E6"/>
    <w:rsid w:val="008C5591"/>
    <w:rsid w:val="00920ACB"/>
    <w:rsid w:val="00923D89"/>
    <w:rsid w:val="00935D1B"/>
    <w:rsid w:val="009372B1"/>
    <w:rsid w:val="0095092E"/>
    <w:rsid w:val="00953173"/>
    <w:rsid w:val="00962030"/>
    <w:rsid w:val="0096613B"/>
    <w:rsid w:val="009733CA"/>
    <w:rsid w:val="00992145"/>
    <w:rsid w:val="0099757E"/>
    <w:rsid w:val="009A2F9B"/>
    <w:rsid w:val="00A01486"/>
    <w:rsid w:val="00A2791B"/>
    <w:rsid w:val="00A324FA"/>
    <w:rsid w:val="00A33111"/>
    <w:rsid w:val="00A5004F"/>
    <w:rsid w:val="00A501EE"/>
    <w:rsid w:val="00A57B9D"/>
    <w:rsid w:val="00A65E24"/>
    <w:rsid w:val="00A7178A"/>
    <w:rsid w:val="00A75424"/>
    <w:rsid w:val="00AC0EAF"/>
    <w:rsid w:val="00AE59FF"/>
    <w:rsid w:val="00AF2B1D"/>
    <w:rsid w:val="00B073E5"/>
    <w:rsid w:val="00B20E49"/>
    <w:rsid w:val="00B242BA"/>
    <w:rsid w:val="00B42932"/>
    <w:rsid w:val="00B50E29"/>
    <w:rsid w:val="00B72451"/>
    <w:rsid w:val="00BB6440"/>
    <w:rsid w:val="00BB6ED2"/>
    <w:rsid w:val="00BC6DE4"/>
    <w:rsid w:val="00BD655A"/>
    <w:rsid w:val="00BE47F7"/>
    <w:rsid w:val="00BE7073"/>
    <w:rsid w:val="00BF6B6C"/>
    <w:rsid w:val="00C07DD5"/>
    <w:rsid w:val="00C25CD7"/>
    <w:rsid w:val="00C71244"/>
    <w:rsid w:val="00C86243"/>
    <w:rsid w:val="00C91131"/>
    <w:rsid w:val="00CC0173"/>
    <w:rsid w:val="00CC2B4D"/>
    <w:rsid w:val="00CC32C7"/>
    <w:rsid w:val="00CF0CB3"/>
    <w:rsid w:val="00D03952"/>
    <w:rsid w:val="00D137EE"/>
    <w:rsid w:val="00D16512"/>
    <w:rsid w:val="00D4398F"/>
    <w:rsid w:val="00D51A13"/>
    <w:rsid w:val="00D64C80"/>
    <w:rsid w:val="00D80A1A"/>
    <w:rsid w:val="00D85756"/>
    <w:rsid w:val="00E05C0B"/>
    <w:rsid w:val="00E50AC7"/>
    <w:rsid w:val="00E50D82"/>
    <w:rsid w:val="00E56F1A"/>
    <w:rsid w:val="00E637EE"/>
    <w:rsid w:val="00E64998"/>
    <w:rsid w:val="00E7187B"/>
    <w:rsid w:val="00E949C2"/>
    <w:rsid w:val="00E974D0"/>
    <w:rsid w:val="00E9752B"/>
    <w:rsid w:val="00EA31DD"/>
    <w:rsid w:val="00EB350A"/>
    <w:rsid w:val="00EC38B4"/>
    <w:rsid w:val="00EE5E38"/>
    <w:rsid w:val="00F01F79"/>
    <w:rsid w:val="00F13052"/>
    <w:rsid w:val="00F21926"/>
    <w:rsid w:val="00F33303"/>
    <w:rsid w:val="00F37F54"/>
    <w:rsid w:val="00F80127"/>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B1"/>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fontTable" Target="fontTable.xml"/><Relationship Id="rId8"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2024-11-28T07:59:00Z</cp:lastPrinted>
  <dcterms:created xsi:type="dcterms:W3CDTF">2026-06-11T10:25:00Z</dcterms:created>
  <dcterms:modified xsi:type="dcterms:W3CDTF">2026-06-12T06:01:00Z</dcterms:modified>
</cp:coreProperties>
</file>